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51A2" w14:textId="41FB20CB" w:rsidR="00633362" w:rsidRDefault="0070308F" w:rsidP="00633362">
      <w:pPr>
        <w:rPr>
          <w:b/>
          <w:sz w:val="28"/>
          <w:szCs w:val="28"/>
        </w:rPr>
      </w:pPr>
      <w:r>
        <w:rPr>
          <w:noProof/>
          <w:lang w:val="en-US"/>
        </w:rPr>
        <w:drawing>
          <wp:inline distT="0" distB="0" distL="0" distR="0" wp14:anchorId="467D59A4" wp14:editId="78C53E7C">
            <wp:extent cx="54864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27100"/>
                    </a:xfrm>
                    <a:prstGeom prst="rect">
                      <a:avLst/>
                    </a:prstGeom>
                    <a:noFill/>
                    <a:ln>
                      <a:noFill/>
                    </a:ln>
                  </pic:spPr>
                </pic:pic>
              </a:graphicData>
            </a:graphic>
          </wp:inline>
        </w:drawing>
      </w:r>
    </w:p>
    <w:p w14:paraId="1934D58E" w14:textId="2B0736E1" w:rsidR="00DC1657" w:rsidRPr="00BB6422" w:rsidRDefault="00DC1657" w:rsidP="00633362">
      <w:pPr>
        <w:jc w:val="center"/>
        <w:rPr>
          <w:rFonts w:eastAsia="Times New Roman"/>
          <w:b/>
          <w:bCs/>
          <w:spacing w:val="-1"/>
          <w:sz w:val="24"/>
          <w:szCs w:val="24"/>
        </w:rPr>
      </w:pPr>
      <w:r w:rsidRPr="00BB6422">
        <w:rPr>
          <w:rFonts w:eastAsia="Times New Roman"/>
          <w:b/>
          <w:bCs/>
          <w:spacing w:val="-1"/>
          <w:sz w:val="24"/>
          <w:szCs w:val="24"/>
        </w:rPr>
        <w:t xml:space="preserve">From this </w:t>
      </w:r>
      <w:r w:rsidRPr="007F6BD5">
        <w:rPr>
          <w:rFonts w:eastAsia="Times New Roman"/>
          <w:b/>
          <w:bCs/>
          <w:spacing w:val="-1"/>
          <w:sz w:val="24"/>
          <w:szCs w:val="24"/>
        </w:rPr>
        <w:t>word</w:t>
      </w:r>
      <w:r w:rsidRPr="00BB6422">
        <w:rPr>
          <w:rFonts w:eastAsia="Times New Roman"/>
          <w:b/>
          <w:bCs/>
          <w:spacing w:val="-1"/>
          <w:sz w:val="24"/>
          <w:szCs w:val="24"/>
        </w:rPr>
        <w:t xml:space="preserve"> document, make an online interactive presentation</w:t>
      </w:r>
      <w:r w:rsidR="00BA719E">
        <w:rPr>
          <w:rFonts w:eastAsia="Times New Roman"/>
          <w:b/>
          <w:bCs/>
          <w:spacing w:val="-1"/>
          <w:sz w:val="24"/>
          <w:szCs w:val="24"/>
        </w:rPr>
        <w:t xml:space="preserve"> that looks and behave exactly like this URL below:</w:t>
      </w:r>
    </w:p>
    <w:p w14:paraId="7C904774" w14:textId="1D816573" w:rsidR="00DC1657" w:rsidRDefault="00000000" w:rsidP="00633362">
      <w:pPr>
        <w:jc w:val="center"/>
        <w:rPr>
          <w:rFonts w:eastAsia="Times New Roman"/>
          <w:b/>
          <w:bCs/>
          <w:color w:val="2E74B5"/>
          <w:spacing w:val="-1"/>
          <w:sz w:val="24"/>
          <w:szCs w:val="24"/>
        </w:rPr>
      </w:pPr>
      <w:hyperlink r:id="rId9" w:history="1">
        <w:r w:rsidR="00DC1657" w:rsidRPr="000F5795">
          <w:rPr>
            <w:rStyle w:val="Hyperlink"/>
            <w:rFonts w:eastAsia="Times New Roman"/>
            <w:b/>
            <w:bCs/>
            <w:spacing w:val="-1"/>
            <w:sz w:val="24"/>
            <w:szCs w:val="24"/>
          </w:rPr>
          <w:t>http://oldtown.glendon.yorku.ca/~teaching/2023/justice/blog01.html</w:t>
        </w:r>
      </w:hyperlink>
      <w:r w:rsidR="00DC1657">
        <w:rPr>
          <w:rFonts w:eastAsia="Times New Roman"/>
          <w:b/>
          <w:bCs/>
          <w:color w:val="2E74B5"/>
          <w:spacing w:val="-1"/>
          <w:sz w:val="24"/>
          <w:szCs w:val="24"/>
        </w:rPr>
        <w:t xml:space="preserve"> </w:t>
      </w:r>
    </w:p>
    <w:p w14:paraId="3CD23088" w14:textId="77777777" w:rsidR="00DC1657" w:rsidRDefault="00DC1657" w:rsidP="00633362">
      <w:pPr>
        <w:jc w:val="center"/>
        <w:rPr>
          <w:rFonts w:eastAsia="Times New Roman"/>
          <w:b/>
          <w:bCs/>
          <w:color w:val="2E74B5"/>
          <w:spacing w:val="-1"/>
          <w:sz w:val="24"/>
          <w:szCs w:val="24"/>
        </w:rPr>
      </w:pPr>
    </w:p>
    <w:p w14:paraId="0679A466" w14:textId="62594871" w:rsidR="00633362" w:rsidRPr="00BB6422" w:rsidRDefault="00633362" w:rsidP="00633362">
      <w:pPr>
        <w:jc w:val="center"/>
        <w:rPr>
          <w:rFonts w:eastAsia="Times New Roman"/>
          <w:sz w:val="24"/>
          <w:szCs w:val="24"/>
        </w:rPr>
      </w:pPr>
      <w:r w:rsidRPr="00BB6422">
        <w:rPr>
          <w:rFonts w:eastAsia="Times New Roman"/>
          <w:b/>
          <w:bCs/>
          <w:spacing w:val="-1"/>
          <w:sz w:val="24"/>
          <w:szCs w:val="24"/>
        </w:rPr>
        <w:t>Access to Information &amp; Participation</w:t>
      </w:r>
    </w:p>
    <w:p w14:paraId="03A489CA" w14:textId="77777777" w:rsidR="00633362" w:rsidRPr="001C182F" w:rsidRDefault="00633362" w:rsidP="00633362">
      <w:pPr>
        <w:jc w:val="center"/>
        <w:rPr>
          <w:i/>
          <w:sz w:val="20"/>
          <w:szCs w:val="20"/>
        </w:rPr>
      </w:pPr>
      <w:r w:rsidRPr="001C182F">
        <w:rPr>
          <w:i/>
          <w:sz w:val="20"/>
          <w:szCs w:val="20"/>
        </w:rPr>
        <w:t xml:space="preserve">ESCR-Net &amp; FIDH Joint </w:t>
      </w:r>
      <w:hyperlink r:id="rId10" w:history="1">
        <w:r w:rsidRPr="001C182F">
          <w:rPr>
            <w:rStyle w:val="Hyperlink"/>
            <w:i/>
            <w:sz w:val="20"/>
            <w:szCs w:val="20"/>
          </w:rPr>
          <w:t>Treaty Initiative Project</w:t>
        </w:r>
      </w:hyperlink>
      <w:r>
        <w:rPr>
          <w:rStyle w:val="FootnoteReference"/>
          <w:i/>
          <w:color w:val="0000FF"/>
          <w:sz w:val="20"/>
          <w:szCs w:val="20"/>
          <w:u w:val="single"/>
        </w:rPr>
        <w:footnoteReference w:id="1"/>
      </w:r>
      <w:r w:rsidRPr="001C182F">
        <w:rPr>
          <w:i/>
          <w:sz w:val="20"/>
          <w:szCs w:val="20"/>
        </w:rPr>
        <w:t xml:space="preserve"> </w:t>
      </w:r>
    </w:p>
    <w:p w14:paraId="14CA646D" w14:textId="77777777" w:rsidR="007E28C5" w:rsidRPr="004C5871" w:rsidRDefault="007E28C5" w:rsidP="00A77BA8">
      <w:pPr>
        <w:rPr>
          <w:b/>
        </w:rPr>
      </w:pPr>
      <w:r w:rsidRPr="004C5871">
        <w:rPr>
          <w:b/>
        </w:rPr>
        <w:t>KEY PROPOSAL:</w:t>
      </w:r>
      <w:r w:rsidR="00953E08" w:rsidRPr="004C5871">
        <w:t xml:space="preserve"> </w:t>
      </w:r>
      <w:r w:rsidR="009611A0" w:rsidRPr="004C5871">
        <w:t>States must ensure that c</w:t>
      </w:r>
      <w:r w:rsidR="001925AC" w:rsidRPr="004C5871">
        <w:t>ivil society</w:t>
      </w:r>
      <w:r w:rsidR="00384D2E" w:rsidRPr="004C5871">
        <w:t xml:space="preserve"> </w:t>
      </w:r>
      <w:r w:rsidR="009611A0" w:rsidRPr="004C5871">
        <w:t>has</w:t>
      </w:r>
      <w:r w:rsidR="00384D2E" w:rsidRPr="004C5871">
        <w:t xml:space="preserve"> access to relevant</w:t>
      </w:r>
      <w:r w:rsidR="00083549" w:rsidRPr="004C5871">
        <w:t>, sufficient, quality</w:t>
      </w:r>
      <w:r w:rsidR="00384D2E" w:rsidRPr="004C5871">
        <w:t xml:space="preserve"> information </w:t>
      </w:r>
      <w:r w:rsidR="001925AC" w:rsidRPr="004C5871">
        <w:t xml:space="preserve">in connection with each stage of corporate activity, </w:t>
      </w:r>
      <w:r w:rsidR="00384D2E" w:rsidRPr="004C5871">
        <w:t xml:space="preserve">to </w:t>
      </w:r>
      <w:r w:rsidR="001925AC" w:rsidRPr="004C5871">
        <w:t>facilitate</w:t>
      </w:r>
      <w:r w:rsidR="00384D2E" w:rsidRPr="004C5871">
        <w:t xml:space="preserve"> meaningful participation </w:t>
      </w:r>
      <w:r w:rsidR="00BC7B06" w:rsidRPr="004C5871">
        <w:t xml:space="preserve">in </w:t>
      </w:r>
      <w:r w:rsidR="001925AC" w:rsidRPr="004C5871">
        <w:t xml:space="preserve">the </w:t>
      </w:r>
      <w:r w:rsidR="00384D2E" w:rsidRPr="004C5871">
        <w:t>prevent</w:t>
      </w:r>
      <w:r w:rsidR="001925AC" w:rsidRPr="004C5871">
        <w:t>ion</w:t>
      </w:r>
      <w:r w:rsidR="00384D2E" w:rsidRPr="004C5871">
        <w:t xml:space="preserve"> </w:t>
      </w:r>
      <w:r w:rsidR="001925AC" w:rsidRPr="004C5871">
        <w:t xml:space="preserve">of </w:t>
      </w:r>
      <w:r w:rsidR="00384D2E" w:rsidRPr="004C5871">
        <w:t xml:space="preserve">and </w:t>
      </w:r>
      <w:r w:rsidR="001925AC" w:rsidRPr="004C5871">
        <w:t>response to</w:t>
      </w:r>
      <w:r w:rsidR="00384D2E" w:rsidRPr="004C5871">
        <w:t xml:space="preserve"> human rights impacts</w:t>
      </w:r>
      <w:r w:rsidR="00BC7B06" w:rsidRPr="004C5871">
        <w:t>.</w:t>
      </w:r>
    </w:p>
    <w:p w14:paraId="337B7128" w14:textId="25023D1C" w:rsidR="006401CB" w:rsidRPr="004C5871" w:rsidRDefault="003072DC" w:rsidP="006401CB">
      <w:pPr>
        <w:jc w:val="both"/>
      </w:pPr>
      <w:r w:rsidRPr="004C5871">
        <w:rPr>
          <w:b/>
        </w:rPr>
        <w:t>SUMMARY</w:t>
      </w:r>
      <w:r w:rsidR="007E28C5" w:rsidRPr="004C5871">
        <w:rPr>
          <w:b/>
        </w:rPr>
        <w:t>:</w:t>
      </w:r>
      <w:r w:rsidR="00953E08" w:rsidRPr="004C5871">
        <w:rPr>
          <w:b/>
        </w:rPr>
        <w:t xml:space="preserve"> </w:t>
      </w:r>
      <w:r w:rsidRPr="004C5871">
        <w:t xml:space="preserve">Where corporate activity could impact or has impacted on the enjoyment of human rights, those involved </w:t>
      </w:r>
      <w:r w:rsidR="001925AC" w:rsidRPr="004C5871">
        <w:t xml:space="preserve">must have enough information </w:t>
      </w:r>
      <w:r w:rsidRPr="004C5871">
        <w:t xml:space="preserve">to be able to understand and discuss the situation fully, </w:t>
      </w:r>
      <w:proofErr w:type="gramStart"/>
      <w:r w:rsidRPr="004C5871">
        <w:t>in order to</w:t>
      </w:r>
      <w:proofErr w:type="gramEnd"/>
      <w:r w:rsidRPr="004C5871">
        <w:t xml:space="preserve"> </w:t>
      </w:r>
      <w:r w:rsidR="005C49B9" w:rsidRPr="004C5871">
        <w:t>make informed decisions</w:t>
      </w:r>
      <w:r w:rsidRPr="004C5871">
        <w:t xml:space="preserve"> on </w:t>
      </w:r>
      <w:r w:rsidR="00CD639F" w:rsidRPr="004C5871">
        <w:t xml:space="preserve">what action </w:t>
      </w:r>
      <w:r w:rsidR="005C49B9" w:rsidRPr="004C5871">
        <w:t>to take</w:t>
      </w:r>
      <w:r w:rsidR="00CD639F" w:rsidRPr="004C5871">
        <w:t xml:space="preserve"> to </w:t>
      </w:r>
      <w:r w:rsidR="00411741" w:rsidRPr="004C5871">
        <w:t xml:space="preserve">prevent </w:t>
      </w:r>
      <w:r w:rsidR="00A9315E" w:rsidRPr="004C5871">
        <w:t xml:space="preserve">and address </w:t>
      </w:r>
      <w:r w:rsidR="00411741" w:rsidRPr="004C5871">
        <w:t>human rights violations</w:t>
      </w:r>
      <w:r w:rsidR="00CD639F" w:rsidRPr="004C5871">
        <w:t xml:space="preserve">.  Currently, </w:t>
      </w:r>
      <w:r w:rsidR="001925AC" w:rsidRPr="004C5871">
        <w:t xml:space="preserve">there is </w:t>
      </w:r>
      <w:r w:rsidR="00411741" w:rsidRPr="004C5871">
        <w:t xml:space="preserve">a serious </w:t>
      </w:r>
      <w:r w:rsidR="001925AC" w:rsidRPr="004C5871">
        <w:t xml:space="preserve">lack of </w:t>
      </w:r>
      <w:r w:rsidR="00411741" w:rsidRPr="004C5871">
        <w:t xml:space="preserve">information available to local communities and the </w:t>
      </w:r>
      <w:proofErr w:type="gramStart"/>
      <w:r w:rsidR="00411741" w:rsidRPr="004C5871">
        <w:t>general public</w:t>
      </w:r>
      <w:proofErr w:type="gramEnd"/>
      <w:r w:rsidR="00411741" w:rsidRPr="004C5871">
        <w:t xml:space="preserve"> about corporate decisions and practices.  </w:t>
      </w:r>
      <w:proofErr w:type="gramStart"/>
      <w:r w:rsidR="00411741" w:rsidRPr="004C5871">
        <w:t xml:space="preserve">In particular, </w:t>
      </w:r>
      <w:r w:rsidR="00CD639F" w:rsidRPr="004C5871">
        <w:t>access</w:t>
      </w:r>
      <w:proofErr w:type="gramEnd"/>
      <w:r w:rsidR="00CD639F" w:rsidRPr="004C5871">
        <w:t xml:space="preserve"> to relevant, sufficient, quality </w:t>
      </w:r>
      <w:r w:rsidR="00953E08" w:rsidRPr="004C5871">
        <w:t xml:space="preserve">information necessary for meaningful participation is lacking </w:t>
      </w:r>
      <w:r w:rsidR="00CD639F" w:rsidRPr="004C5871">
        <w:t>at each</w:t>
      </w:r>
      <w:r w:rsidR="00953E08" w:rsidRPr="004C5871">
        <w:t xml:space="preserve"> s</w:t>
      </w:r>
      <w:r w:rsidR="00CD639F" w:rsidRPr="004C5871">
        <w:t>tage</w:t>
      </w:r>
      <w:r w:rsidR="00953E08" w:rsidRPr="004C5871">
        <w:t xml:space="preserve"> of corporate activity: (1) prior to corporate activity, (2) during corporate activity, and (3) when seeking accountability if human rights abuse occurs. </w:t>
      </w:r>
      <w:r w:rsidR="00530AFD" w:rsidRPr="004C5871">
        <w:t>The failure to gather and/or dis</w:t>
      </w:r>
      <w:r w:rsidR="00952A32" w:rsidRPr="004C5871">
        <w:t xml:space="preserve">close </w:t>
      </w:r>
      <w:r w:rsidR="00406A0C">
        <w:t>necessary</w:t>
      </w:r>
      <w:r w:rsidR="00406A0C" w:rsidRPr="004C5871">
        <w:t xml:space="preserve"> </w:t>
      </w:r>
      <w:r w:rsidR="00952A32" w:rsidRPr="004C5871">
        <w:t>information can a</w:t>
      </w:r>
      <w:r w:rsidR="00530AFD" w:rsidRPr="004C5871">
        <w:t xml:space="preserve">ffect many other rights such as the right to </w:t>
      </w:r>
      <w:r w:rsidR="00107BE0">
        <w:t xml:space="preserve">a </w:t>
      </w:r>
      <w:r w:rsidR="00530AFD" w:rsidRPr="004C5871">
        <w:t>remed</w:t>
      </w:r>
      <w:r w:rsidR="00107BE0">
        <w:t>y</w:t>
      </w:r>
      <w:r w:rsidR="00530AFD" w:rsidRPr="004C5871">
        <w:t>.</w:t>
      </w:r>
      <w:r w:rsidR="00411741" w:rsidRPr="004C5871">
        <w:t xml:space="preserve"> The </w:t>
      </w:r>
      <w:r w:rsidR="00A9315E" w:rsidRPr="004C5871">
        <w:t xml:space="preserve">proposed </w:t>
      </w:r>
      <w:r w:rsidR="00411741" w:rsidRPr="004C5871">
        <w:t xml:space="preserve">treaty </w:t>
      </w:r>
      <w:r w:rsidR="00931977" w:rsidRPr="004C5871">
        <w:t xml:space="preserve">offers the opportunity to </w:t>
      </w:r>
      <w:r w:rsidR="00411741" w:rsidRPr="004C5871">
        <w:t xml:space="preserve">outline the State obligation to provide/strengthen (independent access to) </w:t>
      </w:r>
      <w:r w:rsidR="00952A32" w:rsidRPr="004C5871">
        <w:t xml:space="preserve">key </w:t>
      </w:r>
      <w:r w:rsidR="00411741" w:rsidRPr="004C5871">
        <w:t xml:space="preserve">information and </w:t>
      </w:r>
      <w:r w:rsidR="00931977" w:rsidRPr="004C5871">
        <w:t xml:space="preserve">therefore </w:t>
      </w:r>
      <w:r w:rsidR="00411741" w:rsidRPr="004C5871">
        <w:t>reduce the information gaps.</w:t>
      </w:r>
      <w:r w:rsidR="00931977" w:rsidRPr="004C5871">
        <w:t xml:space="preserve"> </w:t>
      </w:r>
    </w:p>
    <w:p w14:paraId="21B0D0EB" w14:textId="77777777" w:rsidR="00183400" w:rsidRPr="004C5871" w:rsidRDefault="007E28C5" w:rsidP="004C5871">
      <w:pPr>
        <w:rPr>
          <w:b/>
          <w:sz w:val="28"/>
          <w:szCs w:val="28"/>
        </w:rPr>
      </w:pPr>
      <w:r w:rsidRPr="004C5871">
        <w:rPr>
          <w:b/>
          <w:sz w:val="28"/>
          <w:szCs w:val="28"/>
        </w:rPr>
        <w:t xml:space="preserve">Why is this </w:t>
      </w:r>
      <w:r w:rsidR="00953E08" w:rsidRPr="004C5871">
        <w:rPr>
          <w:b/>
          <w:sz w:val="28"/>
          <w:szCs w:val="28"/>
        </w:rPr>
        <w:t xml:space="preserve">important to </w:t>
      </w:r>
      <w:r w:rsidR="002B4CA2" w:rsidRPr="004C5871">
        <w:rPr>
          <w:b/>
          <w:sz w:val="28"/>
          <w:szCs w:val="28"/>
        </w:rPr>
        <w:t>address in</w:t>
      </w:r>
      <w:r w:rsidRPr="004C5871">
        <w:rPr>
          <w:b/>
          <w:sz w:val="28"/>
          <w:szCs w:val="28"/>
        </w:rPr>
        <w:t xml:space="preserve"> the </w:t>
      </w:r>
      <w:r w:rsidR="002B4CA2" w:rsidRPr="004C5871">
        <w:rPr>
          <w:b/>
          <w:sz w:val="28"/>
          <w:szCs w:val="28"/>
        </w:rPr>
        <w:t xml:space="preserve">proposed </w:t>
      </w:r>
      <w:r w:rsidRPr="004C5871">
        <w:rPr>
          <w:b/>
          <w:sz w:val="28"/>
          <w:szCs w:val="28"/>
        </w:rPr>
        <w:t xml:space="preserve">treaty? </w:t>
      </w:r>
    </w:p>
    <w:p w14:paraId="174B827E" w14:textId="2E4AC2DD" w:rsidR="00B77BEF" w:rsidRPr="004C5871" w:rsidRDefault="00FF1609" w:rsidP="00B77BEF">
      <w:pPr>
        <w:jc w:val="both"/>
      </w:pPr>
      <w:r w:rsidRPr="004C5871">
        <w:t xml:space="preserve">No meaningful public participation can take place without due access to information. </w:t>
      </w:r>
      <w:r w:rsidR="00B77BEF" w:rsidRPr="004C5871">
        <w:t>Cases such as the Bhopal gas leak disaster in India</w:t>
      </w:r>
      <w:r w:rsidR="00AB1451">
        <w:rPr>
          <w:rStyle w:val="FootnoteReference"/>
        </w:rPr>
        <w:footnoteReference w:id="2"/>
      </w:r>
      <w:r w:rsidR="00B77BEF" w:rsidRPr="004C5871">
        <w:t xml:space="preserve"> and the toxic waste dumping in Cote d’Ivoire</w:t>
      </w:r>
      <w:r w:rsidR="00AB1451">
        <w:rPr>
          <w:rStyle w:val="FootnoteReference"/>
        </w:rPr>
        <w:footnoteReference w:id="3"/>
      </w:r>
      <w:r w:rsidR="00B77BEF" w:rsidRPr="004C5871">
        <w:t xml:space="preserve"> demonstrate the pivotal role of information in various stages. After the explosion at the Bhopal gas plant, reports of the parent company and subsidiary involved stated that the effects of the gas leak were limited and without long term effects. However, generations born after the explosion are still suffering from its </w:t>
      </w:r>
      <w:r w:rsidR="00B77BEF" w:rsidRPr="004C5871">
        <w:lastRenderedPageBreak/>
        <w:t xml:space="preserve">effects. Years later, internal documents revealed that the companies were aware of the toxic nature of the gas plant. In the case of the dumping of toxic waste in Cote d’Ivoire, the trading company failed to provide information concerning the effects of the waste to the Ivorian company. </w:t>
      </w:r>
      <w:r w:rsidR="00530AFD" w:rsidRPr="004C5871">
        <w:t xml:space="preserve">In </w:t>
      </w:r>
      <w:r w:rsidR="00406A0C">
        <w:t>these and other</w:t>
      </w:r>
      <w:r w:rsidR="004C5871">
        <w:t xml:space="preserve"> cases</w:t>
      </w:r>
      <w:r w:rsidR="00406A0C">
        <w:t>,</w:t>
      </w:r>
      <w:r w:rsidR="004C5871">
        <w:t xml:space="preserve"> people were unaware of</w:t>
      </w:r>
      <w:r w:rsidR="00530AFD" w:rsidRPr="004C5871">
        <w:t xml:space="preserve"> basic facts because companies withheld critical information and states have been unable or unwilling to compel the disclosure of the information.</w:t>
      </w:r>
      <w:r w:rsidR="0004073C" w:rsidRPr="004C5871">
        <w:rPr>
          <w:rStyle w:val="FootnoteReference"/>
        </w:rPr>
        <w:footnoteReference w:id="4"/>
      </w:r>
    </w:p>
    <w:p w14:paraId="46D9DB50" w14:textId="6405CD66" w:rsidR="00C43643" w:rsidRPr="004C5871" w:rsidRDefault="00FF1609" w:rsidP="006401CB">
      <w:pPr>
        <w:jc w:val="both"/>
      </w:pPr>
      <w:r w:rsidRPr="004C5871">
        <w:t>The right to kno</w:t>
      </w:r>
      <w:r w:rsidR="00DD3464" w:rsidRPr="004C5871">
        <w:t xml:space="preserve">w/access to information can </w:t>
      </w:r>
      <w:r w:rsidRPr="004C5871">
        <w:t xml:space="preserve">be referred to as a gateway-right.  Without relevant information many other rights such as, for instance, right to an effective remedy, remain </w:t>
      </w:r>
      <w:proofErr w:type="spellStart"/>
      <w:r w:rsidRPr="004C5871">
        <w:t>illusive</w:t>
      </w:r>
      <w:proofErr w:type="spellEnd"/>
      <w:r w:rsidRPr="004C5871">
        <w:t>.</w:t>
      </w:r>
      <w:r w:rsidR="0097551D" w:rsidRPr="004C5871">
        <w:t xml:space="preserve"> </w:t>
      </w:r>
      <w:r w:rsidR="00507372" w:rsidRPr="004C5871">
        <w:t xml:space="preserve">A lack of access to information can be an obstacle in legal proceedings. </w:t>
      </w:r>
      <w:r w:rsidR="00183400" w:rsidRPr="004C5871">
        <w:t xml:space="preserve"> </w:t>
      </w:r>
      <w:r w:rsidR="00507372" w:rsidRPr="004C5871">
        <w:t xml:space="preserve">For example, complex legal structures can make it difficult for victims of corporate human rights abuse to start legal proceedings against a multinational corporation. </w:t>
      </w:r>
      <w:r w:rsidR="00C43643" w:rsidRPr="004C5871">
        <w:t>The</w:t>
      </w:r>
      <w:r w:rsidR="00B43ACF">
        <w:t>se include the</w:t>
      </w:r>
      <w:r w:rsidR="00C43643" w:rsidRPr="004C5871">
        <w:t xml:space="preserve"> ‘corporate veil’</w:t>
      </w:r>
      <w:r w:rsidR="00B43ACF">
        <w:t>, which</w:t>
      </w:r>
      <w:r w:rsidR="00C43643" w:rsidRPr="004C5871">
        <w:t xml:space="preserve"> separates </w:t>
      </w:r>
      <w:r w:rsidR="00B43ACF">
        <w:t xml:space="preserve">the </w:t>
      </w:r>
      <w:r w:rsidR="00C43643" w:rsidRPr="004C5871">
        <w:t xml:space="preserve">actions and liabilities of corporations </w:t>
      </w:r>
      <w:r w:rsidR="00B43ACF">
        <w:t>from</w:t>
      </w:r>
      <w:r w:rsidR="00C43643" w:rsidRPr="004C5871">
        <w:t xml:space="preserve"> the </w:t>
      </w:r>
      <w:r w:rsidR="00B43ACF">
        <w:t xml:space="preserve">decision-making </w:t>
      </w:r>
      <w:r w:rsidR="00C43643" w:rsidRPr="004C5871">
        <w:t xml:space="preserve">individuals </w:t>
      </w:r>
      <w:r w:rsidR="00B43ACF">
        <w:t>within the corporations</w:t>
      </w:r>
      <w:r w:rsidR="00C43643" w:rsidRPr="004C5871">
        <w:t xml:space="preserve">. Aside from the corporate veil, corporate structure is also defined by its shareholders, </w:t>
      </w:r>
      <w:proofErr w:type="gramStart"/>
      <w:r w:rsidR="00C43643" w:rsidRPr="004C5871">
        <w:t>stakeholders</w:t>
      </w:r>
      <w:proofErr w:type="gramEnd"/>
      <w:r w:rsidR="00C43643" w:rsidRPr="004C5871">
        <w:t xml:space="preserve"> and associate companies (subsidiaries and holding) both domestic and international. These characteristics in the structure of a corporation make it difficult for claimants because the hierarchical structure and responsible party is not always </w:t>
      </w:r>
      <w:proofErr w:type="gramStart"/>
      <w:r w:rsidR="00C43643" w:rsidRPr="004C5871">
        <w:t>clear</w:t>
      </w:r>
      <w:proofErr w:type="gramEnd"/>
      <w:r w:rsidR="00C43643" w:rsidRPr="004C5871">
        <w:t xml:space="preserve"> and this information is key to making a successful legal claim</w:t>
      </w:r>
      <w:r w:rsidR="00E533E5">
        <w:t xml:space="preserve"> or engage in related advocacy activities in defence of the human rights of people affected by corporate operations</w:t>
      </w:r>
      <w:r w:rsidR="00C43643" w:rsidRPr="004C5871">
        <w:t xml:space="preserve">.  </w:t>
      </w:r>
      <w:r w:rsidR="00E533E5">
        <w:t>Legal c</w:t>
      </w:r>
      <w:r w:rsidR="00C43643" w:rsidRPr="004C5871">
        <w:t>laimants face a</w:t>
      </w:r>
      <w:r w:rsidR="00E533E5">
        <w:t xml:space="preserve">n additional </w:t>
      </w:r>
      <w:r w:rsidR="00C43643" w:rsidRPr="004C5871">
        <w:t>challenge when corporations do not make information available</w:t>
      </w:r>
      <w:r w:rsidR="007C4930">
        <w:t>,</w:t>
      </w:r>
      <w:r w:rsidR="00C43643" w:rsidRPr="004C5871">
        <w:t xml:space="preserve"> the government institution responsible for providing public information is uncooperative</w:t>
      </w:r>
      <w:r w:rsidR="00E533E5">
        <w:t xml:space="preserve"> </w:t>
      </w:r>
      <w:r w:rsidR="007C4930">
        <w:t>and/</w:t>
      </w:r>
      <w:r w:rsidR="00E533E5">
        <w:t xml:space="preserve">or </w:t>
      </w:r>
      <w:r w:rsidR="007C4930">
        <w:t xml:space="preserve">one or both are </w:t>
      </w:r>
      <w:r w:rsidR="00E533E5">
        <w:t>not under the purview of meaningful legal access to information procedures</w:t>
      </w:r>
      <w:r w:rsidR="00C43643" w:rsidRPr="004C5871">
        <w:t xml:space="preserve">.  </w:t>
      </w:r>
      <w:r w:rsidR="00C43643" w:rsidRPr="004C5871">
        <w:rPr>
          <w:lang w:eastAsia="nl-NL"/>
        </w:rPr>
        <w:t xml:space="preserve">Moreover, in many countries acquiring documents needed in court for the sake of evidence can prove difficult </w:t>
      </w:r>
      <w:proofErr w:type="gramStart"/>
      <w:r w:rsidR="00C43643" w:rsidRPr="004C5871">
        <w:rPr>
          <w:lang w:eastAsia="nl-NL"/>
        </w:rPr>
        <w:t>as a result of</w:t>
      </w:r>
      <w:proofErr w:type="gramEnd"/>
      <w:r w:rsidR="00C43643" w:rsidRPr="004C5871">
        <w:rPr>
          <w:lang w:eastAsia="nl-NL"/>
        </w:rPr>
        <w:t xml:space="preserve"> different national rules regarding </w:t>
      </w:r>
      <w:r w:rsidR="007C4930">
        <w:rPr>
          <w:lang w:eastAsia="nl-NL"/>
        </w:rPr>
        <w:t>provision of evidence</w:t>
      </w:r>
      <w:r w:rsidR="00C43643" w:rsidRPr="004C5871">
        <w:rPr>
          <w:lang w:eastAsia="nl-NL"/>
        </w:rPr>
        <w:t xml:space="preserve">.  An example is the difficulty plaintiffs experienced in acquiring certain documents in the ongoing </w:t>
      </w:r>
      <w:r w:rsidR="007C4930">
        <w:rPr>
          <w:lang w:eastAsia="nl-NL"/>
        </w:rPr>
        <w:t xml:space="preserve">oil spill </w:t>
      </w:r>
      <w:r w:rsidR="00C43643" w:rsidRPr="004C5871">
        <w:rPr>
          <w:lang w:eastAsia="nl-NL"/>
        </w:rPr>
        <w:t xml:space="preserve">litigation against </w:t>
      </w:r>
      <w:r w:rsidR="00C43643" w:rsidRPr="004C5871">
        <w:rPr>
          <w:i/>
          <w:lang w:eastAsia="nl-NL"/>
        </w:rPr>
        <w:t xml:space="preserve">Shell </w:t>
      </w:r>
      <w:r w:rsidR="00C43643" w:rsidRPr="004C5871">
        <w:rPr>
          <w:lang w:eastAsia="nl-NL"/>
        </w:rPr>
        <w:t>before Dutch courts.</w:t>
      </w:r>
      <w:r w:rsidR="00C43643" w:rsidRPr="004C5871">
        <w:rPr>
          <w:rStyle w:val="FootnoteReference"/>
          <w:lang w:eastAsia="nl-NL"/>
        </w:rPr>
        <w:footnoteReference w:id="5"/>
      </w:r>
      <w:r w:rsidR="00C43643" w:rsidRPr="004C5871">
        <w:rPr>
          <w:lang w:eastAsia="nl-NL"/>
        </w:rPr>
        <w:t xml:space="preserve">  </w:t>
      </w:r>
      <w:r w:rsidR="00C43643" w:rsidRPr="004C5871">
        <w:t xml:space="preserve">A major obstacle that the claimants faced in bringing their claims was difficulty in accessing internal information – from both Shell and </w:t>
      </w:r>
      <w:r w:rsidR="007C4930">
        <w:t xml:space="preserve">its subsidiary </w:t>
      </w:r>
      <w:r w:rsidR="00C43643" w:rsidRPr="004C5871">
        <w:t>Shell Nigeria – regarding the operations of the business.  The court held that under Dutch Law</w:t>
      </w:r>
      <w:r w:rsidR="007C4930">
        <w:t xml:space="preserve"> that</w:t>
      </w:r>
      <w:r w:rsidR="00C43643" w:rsidRPr="004C5871">
        <w:t xml:space="preserve"> there was no obligation on the part of the company to disclose the requested information.  </w:t>
      </w:r>
      <w:r w:rsidR="00AB1451">
        <w:t xml:space="preserve">As noted by </w:t>
      </w:r>
      <w:r w:rsidR="00AB1451" w:rsidRPr="00A77BA8">
        <w:t>Friends of the Earth Netherlands</w:t>
      </w:r>
      <w:r w:rsidR="00AB1451">
        <w:t>, t</w:t>
      </w:r>
      <w:r w:rsidR="00C43643" w:rsidRPr="004C5871">
        <w:t>his “seriously affect[ed] the equality of the legal parties” resulting in a “fundamental imbalance in the conduct of the case”.</w:t>
      </w:r>
      <w:r w:rsidR="00C43643" w:rsidRPr="004C5871">
        <w:rPr>
          <w:rStyle w:val="FootnoteReference"/>
        </w:rPr>
        <w:footnoteReference w:id="6"/>
      </w:r>
      <w:r w:rsidR="00C43643" w:rsidRPr="004C5871">
        <w:rPr>
          <w:lang w:eastAsia="nl-NL"/>
        </w:rPr>
        <w:t xml:space="preserve">  </w:t>
      </w:r>
    </w:p>
    <w:p w14:paraId="2EBF671A" w14:textId="77777777" w:rsidR="007E28C5" w:rsidRPr="004C5871" w:rsidRDefault="002E6510" w:rsidP="00BF45CD">
      <w:pPr>
        <w:rPr>
          <w:b/>
          <w:sz w:val="28"/>
          <w:szCs w:val="28"/>
        </w:rPr>
      </w:pPr>
      <w:r w:rsidRPr="004C5871">
        <w:rPr>
          <w:b/>
          <w:sz w:val="28"/>
          <w:szCs w:val="28"/>
        </w:rPr>
        <w:t xml:space="preserve">What is the </w:t>
      </w:r>
      <w:r w:rsidR="00B00ECD" w:rsidRPr="004C5871">
        <w:rPr>
          <w:b/>
          <w:sz w:val="28"/>
          <w:szCs w:val="28"/>
        </w:rPr>
        <w:t>relevant legal context?</w:t>
      </w:r>
      <w:r w:rsidR="007E28C5" w:rsidRPr="004C5871">
        <w:rPr>
          <w:b/>
          <w:sz w:val="28"/>
          <w:szCs w:val="28"/>
        </w:rPr>
        <w:t xml:space="preserve"> </w:t>
      </w:r>
    </w:p>
    <w:p w14:paraId="7FE31E84" w14:textId="77777777" w:rsidR="00660363" w:rsidRPr="004C5871" w:rsidRDefault="00660363" w:rsidP="00BF45CD">
      <w:pPr>
        <w:rPr>
          <w:b/>
          <w:i/>
        </w:rPr>
      </w:pPr>
      <w:r w:rsidRPr="004C5871">
        <w:rPr>
          <w:b/>
          <w:i/>
        </w:rPr>
        <w:t>International and comparative law</w:t>
      </w:r>
    </w:p>
    <w:p w14:paraId="4716B87F" w14:textId="66040A3B" w:rsidR="006B2D60" w:rsidRPr="004C5871" w:rsidRDefault="00BE5AB5" w:rsidP="006401CB">
      <w:pPr>
        <w:jc w:val="both"/>
      </w:pPr>
      <w:r w:rsidRPr="004C5871">
        <w:t>The right to information is part of the participatory framework which also includes the right to participate in public-decision</w:t>
      </w:r>
      <w:r w:rsidR="006C699D">
        <w:t>-</w:t>
      </w:r>
      <w:r w:rsidRPr="004C5871">
        <w:t xml:space="preserve">making and access to justice. These three pillars are interrelated. </w:t>
      </w:r>
      <w:r w:rsidR="006B2D60" w:rsidRPr="004C5871">
        <w:t xml:space="preserve">Participatory rights including the right to information have notably developed in two branches of international law: human rights law and environmental law. To include progressive provisions on access to information </w:t>
      </w:r>
      <w:r w:rsidRPr="004C5871">
        <w:t>(</w:t>
      </w:r>
      <w:r w:rsidR="006B2D60" w:rsidRPr="004C5871">
        <w:t xml:space="preserve">and </w:t>
      </w:r>
      <w:r w:rsidRPr="004C5871">
        <w:t>generally</w:t>
      </w:r>
      <w:r w:rsidR="006B2D60" w:rsidRPr="004C5871">
        <w:t xml:space="preserve"> participat</w:t>
      </w:r>
      <w:r w:rsidRPr="004C5871">
        <w:t>ory rights</w:t>
      </w:r>
      <w:r w:rsidR="005C7C35">
        <w:t>)</w:t>
      </w:r>
      <w:r w:rsidR="006B2D60" w:rsidRPr="004C5871">
        <w:t xml:space="preserve"> in the treaty interesting parallels may be drawn with existing treaties and jurisprudence in these two fields.</w:t>
      </w:r>
    </w:p>
    <w:p w14:paraId="4DB0B46E" w14:textId="3889AB09" w:rsidR="006B2D60" w:rsidRPr="004C5871" w:rsidRDefault="00FA5DF8" w:rsidP="00C4182B">
      <w:pPr>
        <w:jc w:val="both"/>
        <w:rPr>
          <w:lang w:val="en-US"/>
        </w:rPr>
      </w:pPr>
      <w:r w:rsidRPr="004C5871">
        <w:t>In human rights law a right to information and a corresponding duty upon States to enable access to information has developed based mainly on the ‘freedom to seek, receive and impart information and ideas of all kinds’ – this is guaranteed through</w:t>
      </w:r>
      <w:r w:rsidR="007A1466">
        <w:t>, notably,</w:t>
      </w:r>
      <w:r w:rsidRPr="004C5871">
        <w:t xml:space="preserve"> Article 19 of the Universal Declaration of Human Rights (UDHR) and Article 19 </w:t>
      </w:r>
      <w:r w:rsidR="005C7C35">
        <w:t xml:space="preserve">of the </w:t>
      </w:r>
      <w:r w:rsidRPr="004C5871">
        <w:t xml:space="preserve">International Covenant on Civil and Political Rights (ICCPR). </w:t>
      </w:r>
      <w:r w:rsidR="006B2D60" w:rsidRPr="004C5871">
        <w:t xml:space="preserve">The right to know, seek, obtain, receive, </w:t>
      </w:r>
      <w:proofErr w:type="gramStart"/>
      <w:r w:rsidR="006B2D60" w:rsidRPr="004C5871">
        <w:t>hold</w:t>
      </w:r>
      <w:proofErr w:type="gramEnd"/>
      <w:r w:rsidR="006B2D60" w:rsidRPr="004C5871">
        <w:t xml:space="preserve"> and disseminate information on human rights is fundamental to the effective promotion of human rights. </w:t>
      </w:r>
      <w:r w:rsidR="004B00CE" w:rsidRPr="004C5871">
        <w:t xml:space="preserve">The major </w:t>
      </w:r>
      <w:r w:rsidR="008E576A" w:rsidRPr="004C5871">
        <w:rPr>
          <w:lang w:val="en-US"/>
        </w:rPr>
        <w:t>regional human rights</w:t>
      </w:r>
      <w:r w:rsidR="004B00CE" w:rsidRPr="004C5871">
        <w:rPr>
          <w:lang w:val="en-US"/>
        </w:rPr>
        <w:t xml:space="preserve"> systems </w:t>
      </w:r>
      <w:r w:rsidR="008E576A" w:rsidRPr="004C5871">
        <w:rPr>
          <w:lang w:val="en-US"/>
        </w:rPr>
        <w:t>have</w:t>
      </w:r>
      <w:r w:rsidR="00924A0E" w:rsidRPr="004C5871">
        <w:rPr>
          <w:lang w:val="en-US"/>
        </w:rPr>
        <w:t xml:space="preserve"> also</w:t>
      </w:r>
      <w:r w:rsidR="008E576A" w:rsidRPr="004C5871">
        <w:rPr>
          <w:lang w:val="en-US"/>
        </w:rPr>
        <w:t xml:space="preserve"> acknowledged access to information as a human right.</w:t>
      </w:r>
      <w:r w:rsidR="008E576A" w:rsidRPr="004C5871">
        <w:rPr>
          <w:rStyle w:val="FootnoteReference"/>
          <w:lang w:val="en-US"/>
        </w:rPr>
        <w:footnoteReference w:id="7"/>
      </w:r>
      <w:r w:rsidR="008E576A" w:rsidRPr="004C5871">
        <w:rPr>
          <w:lang w:val="en-US"/>
        </w:rPr>
        <w:t xml:space="preserve"> </w:t>
      </w:r>
      <w:r w:rsidR="00C4182B" w:rsidRPr="004C5871">
        <w:rPr>
          <w:lang w:val="en-US"/>
        </w:rPr>
        <w:t xml:space="preserve">Human rights monitoring bodies have recognized the collection, </w:t>
      </w:r>
      <w:proofErr w:type="gramStart"/>
      <w:r w:rsidR="00C4182B" w:rsidRPr="004C5871">
        <w:rPr>
          <w:lang w:val="en-US"/>
        </w:rPr>
        <w:t>analysis</w:t>
      </w:r>
      <w:proofErr w:type="gramEnd"/>
      <w:r w:rsidR="00C4182B" w:rsidRPr="004C5871">
        <w:rPr>
          <w:lang w:val="en-US"/>
        </w:rPr>
        <w:t xml:space="preserve"> and publication of information as critical to ensuring that human rights are protected.</w:t>
      </w:r>
      <w:r w:rsidR="00C4182B" w:rsidRPr="004C5871">
        <w:t xml:space="preserve"> </w:t>
      </w:r>
      <w:r w:rsidR="007A1466">
        <w:t>For example, t</w:t>
      </w:r>
      <w:r w:rsidR="00C4182B" w:rsidRPr="004C5871">
        <w:rPr>
          <w:lang w:val="en-US"/>
        </w:rPr>
        <w:t>he Committee on Economic, Social and Cultural Rights</w:t>
      </w:r>
      <w:r w:rsidR="005C7C35">
        <w:rPr>
          <w:lang w:val="en-US"/>
        </w:rPr>
        <w:t xml:space="preserve"> (CESCR)</w:t>
      </w:r>
      <w:r w:rsidR="00C4182B" w:rsidRPr="004C5871">
        <w:rPr>
          <w:lang w:val="en-US"/>
        </w:rPr>
        <w:t xml:space="preserve"> has highlighted that as part</w:t>
      </w:r>
      <w:r w:rsidR="0004073C" w:rsidRPr="004C5871">
        <w:rPr>
          <w:lang w:val="en-US"/>
        </w:rPr>
        <w:t xml:space="preserve"> </w:t>
      </w:r>
      <w:r w:rsidR="00C4182B" w:rsidRPr="004C5871">
        <w:rPr>
          <w:lang w:val="en-US"/>
        </w:rPr>
        <w:t>of the State’s obligation to protect, “states should also ensure that third parties do not limit people’s access to health-related information and services”.</w:t>
      </w:r>
      <w:r w:rsidR="00C4182B" w:rsidRPr="004C5871">
        <w:rPr>
          <w:rStyle w:val="FootnoteReference"/>
          <w:lang w:val="en-US"/>
        </w:rPr>
        <w:footnoteReference w:id="8"/>
      </w:r>
      <w:r w:rsidR="00C4182B" w:rsidRPr="004C5871">
        <w:rPr>
          <w:lang w:val="en-US"/>
        </w:rPr>
        <w:t xml:space="preserve"> In relation to </w:t>
      </w:r>
      <w:r w:rsidR="007A1466">
        <w:rPr>
          <w:lang w:val="en-US"/>
        </w:rPr>
        <w:t xml:space="preserve">the human right to </w:t>
      </w:r>
      <w:r w:rsidR="00C4182B" w:rsidRPr="004C5871">
        <w:rPr>
          <w:lang w:val="en-US"/>
        </w:rPr>
        <w:t xml:space="preserve">water the </w:t>
      </w:r>
      <w:r w:rsidR="005C7C35">
        <w:rPr>
          <w:lang w:val="en-US"/>
        </w:rPr>
        <w:t xml:space="preserve">CESCR </w:t>
      </w:r>
      <w:r w:rsidR="00C4182B" w:rsidRPr="004C5871">
        <w:rPr>
          <w:lang w:val="en-US"/>
        </w:rPr>
        <w:t>has stated that</w:t>
      </w:r>
      <w:r w:rsidR="00C4182B" w:rsidRPr="004C5871">
        <w:t xml:space="preserve"> </w:t>
      </w:r>
      <w:r w:rsidR="00C4182B" w:rsidRPr="004C5871">
        <w:rPr>
          <w:lang w:val="en-US"/>
        </w:rPr>
        <w:t>‘individuals and groups should be given full and equal access to information concerning water, water services and the environment, held by public authorities or third parties.</w:t>
      </w:r>
      <w:r w:rsidR="00C4182B" w:rsidRPr="004C5871">
        <w:rPr>
          <w:rStyle w:val="FootnoteReference"/>
          <w:lang w:val="en-US"/>
        </w:rPr>
        <w:footnoteReference w:id="9"/>
      </w:r>
    </w:p>
    <w:p w14:paraId="0F06C711" w14:textId="5DCFC83B" w:rsidR="00936B46" w:rsidRPr="00A77BA8" w:rsidRDefault="00936B46" w:rsidP="00A77BA8">
      <w:pPr>
        <w:rPr>
          <w:sz w:val="30"/>
          <w:szCs w:val="30"/>
        </w:rPr>
      </w:pPr>
      <w:r w:rsidRPr="004C5871">
        <w:rPr>
          <w:lang w:val="en-US"/>
        </w:rPr>
        <w:t xml:space="preserve">While the focus in international law </w:t>
      </w:r>
      <w:r w:rsidR="007A1466">
        <w:rPr>
          <w:lang w:val="en-US"/>
        </w:rPr>
        <w:t xml:space="preserve">has </w:t>
      </w:r>
      <w:r w:rsidR="008017FE">
        <w:rPr>
          <w:lang w:val="en-US"/>
        </w:rPr>
        <w:t xml:space="preserve">traditionally </w:t>
      </w:r>
      <w:r w:rsidR="007A1466">
        <w:rPr>
          <w:lang w:val="en-US"/>
        </w:rPr>
        <w:t>been</w:t>
      </w:r>
      <w:r w:rsidRPr="004C5871">
        <w:rPr>
          <w:lang w:val="en-US"/>
        </w:rPr>
        <w:t xml:space="preserve"> on the </w:t>
      </w:r>
      <w:r w:rsidR="007A1466">
        <w:rPr>
          <w:lang w:val="en-US"/>
        </w:rPr>
        <w:t>access to information by</w:t>
      </w:r>
      <w:r w:rsidRPr="004C5871">
        <w:rPr>
          <w:lang w:val="en-US"/>
        </w:rPr>
        <w:t xml:space="preserve"> members of the public </w:t>
      </w:r>
      <w:r w:rsidR="007A1466">
        <w:rPr>
          <w:lang w:val="en-US"/>
        </w:rPr>
        <w:t>from</w:t>
      </w:r>
      <w:r w:rsidRPr="004C5871">
        <w:rPr>
          <w:lang w:val="en-US"/>
        </w:rPr>
        <w:t xml:space="preserve"> public authorities</w:t>
      </w:r>
      <w:r w:rsidR="007A1466">
        <w:rPr>
          <w:lang w:val="en-US"/>
        </w:rPr>
        <w:t xml:space="preserve">, to ensure the enjoyment of human rights in a way that recognizes the increasing influence </w:t>
      </w:r>
      <w:r w:rsidR="008017FE">
        <w:rPr>
          <w:lang w:val="en-US"/>
        </w:rPr>
        <w:t>and</w:t>
      </w:r>
      <w:r w:rsidR="007A1466">
        <w:rPr>
          <w:lang w:val="en-US"/>
        </w:rPr>
        <w:t xml:space="preserve"> power of corporations, it may be necessary</w:t>
      </w:r>
      <w:r w:rsidR="008017FE">
        <w:rPr>
          <w:lang w:val="en-US"/>
        </w:rPr>
        <w:t xml:space="preserve"> to take more concrete steps</w:t>
      </w:r>
      <w:r w:rsidR="007A1466">
        <w:rPr>
          <w:lang w:val="en-US"/>
        </w:rPr>
        <w:t xml:space="preserve"> </w:t>
      </w:r>
      <w:r w:rsidRPr="004C5871">
        <w:rPr>
          <w:lang w:val="en-US"/>
        </w:rPr>
        <w:t xml:space="preserve">to ensure that members of the public </w:t>
      </w:r>
      <w:r w:rsidR="005C7C35">
        <w:rPr>
          <w:lang w:val="en-US"/>
        </w:rPr>
        <w:t xml:space="preserve">have the right to </w:t>
      </w:r>
      <w:r w:rsidRPr="004C5871">
        <w:rPr>
          <w:lang w:val="en-US"/>
        </w:rPr>
        <w:t xml:space="preserve">request information directly from corporations allegedly responsible for harming human rights.  According </w:t>
      </w:r>
      <w:r w:rsidR="00F43C41">
        <w:rPr>
          <w:lang w:val="en-US"/>
        </w:rPr>
        <w:t>to Principle 1 of</w:t>
      </w:r>
      <w:r w:rsidRPr="004C5871">
        <w:rPr>
          <w:lang w:val="en-US"/>
        </w:rPr>
        <w:t xml:space="preserve"> the UN Principles on Freedom of Information Legislation</w:t>
      </w:r>
      <w:r w:rsidR="008017FE">
        <w:rPr>
          <w:lang w:val="en-US"/>
        </w:rPr>
        <w:t>,</w:t>
      </w:r>
      <w:r w:rsidRPr="004C5871">
        <w:rPr>
          <w:lang w:val="en-US"/>
        </w:rPr>
        <w:t xml:space="preserve"> </w:t>
      </w:r>
      <w:r w:rsidR="00F43C41">
        <w:rPr>
          <w:lang w:val="en-US"/>
        </w:rPr>
        <w:t>“</w:t>
      </w:r>
      <w:r w:rsidR="00F43C41" w:rsidRPr="00A77BA8">
        <w:rPr>
          <w:lang w:val="en-US"/>
        </w:rPr>
        <w:t xml:space="preserve">private bodies themselves should also be included </w:t>
      </w:r>
      <w:r w:rsidR="00F43C41">
        <w:rPr>
          <w:lang w:val="en-US"/>
        </w:rPr>
        <w:t xml:space="preserve">[in legislation] </w:t>
      </w:r>
      <w:r w:rsidR="00F43C41" w:rsidRPr="00A77BA8">
        <w:rPr>
          <w:lang w:val="en-US"/>
        </w:rPr>
        <w:t>if they hold information whose</w:t>
      </w:r>
      <w:r w:rsidR="00F43C41">
        <w:rPr>
          <w:lang w:val="en-US"/>
        </w:rPr>
        <w:t xml:space="preserve"> </w:t>
      </w:r>
      <w:r w:rsidR="00F43C41" w:rsidRPr="00A77BA8">
        <w:rPr>
          <w:lang w:val="en-US"/>
        </w:rPr>
        <w:t>disclosure is likely to diminish the risk of harm to key public interests, such as the environment</w:t>
      </w:r>
      <w:r w:rsidR="00F43C41">
        <w:rPr>
          <w:lang w:val="en-US"/>
        </w:rPr>
        <w:t xml:space="preserve"> </w:t>
      </w:r>
      <w:r w:rsidR="00F43C41" w:rsidRPr="00A77BA8">
        <w:rPr>
          <w:lang w:val="en-US"/>
        </w:rPr>
        <w:t>and health</w:t>
      </w:r>
      <w:r w:rsidR="00F43C41">
        <w:rPr>
          <w:lang w:val="en-US"/>
        </w:rPr>
        <w:t>.</w:t>
      </w:r>
      <w:r w:rsidR="00F43C41" w:rsidRPr="00A77BA8">
        <w:rPr>
          <w:lang w:val="en-US"/>
        </w:rPr>
        <w:t>”</w:t>
      </w:r>
      <w:r w:rsidR="00F43C41">
        <w:rPr>
          <w:rStyle w:val="FootnoteReference"/>
          <w:lang w:val="en-US"/>
        </w:rPr>
        <w:footnoteReference w:id="10"/>
      </w:r>
      <w:r w:rsidR="00F43C41">
        <w:rPr>
          <w:sz w:val="30"/>
          <w:szCs w:val="30"/>
        </w:rPr>
        <w:t xml:space="preserve"> </w:t>
      </w:r>
      <w:r w:rsidRPr="004C5871">
        <w:rPr>
          <w:lang w:val="en-US"/>
        </w:rPr>
        <w:t>In some countries such legislation exists.  For example, in South Africa, the Promotion of Access to Information Act requires private bodies to disclose information which is ‘</w:t>
      </w:r>
      <w:r w:rsidR="00F43C41">
        <w:rPr>
          <w:lang w:val="en-US"/>
        </w:rPr>
        <w:t xml:space="preserve">required </w:t>
      </w:r>
      <w:r w:rsidRPr="004C5871">
        <w:rPr>
          <w:lang w:val="en-US"/>
        </w:rPr>
        <w:t xml:space="preserve">for the exercise </w:t>
      </w:r>
      <w:r w:rsidR="00F43C41">
        <w:rPr>
          <w:lang w:val="en-US"/>
        </w:rPr>
        <w:t xml:space="preserve">or protection </w:t>
      </w:r>
      <w:r w:rsidRPr="004C5871">
        <w:rPr>
          <w:lang w:val="en-US"/>
        </w:rPr>
        <w:t>of any right’.</w:t>
      </w:r>
      <w:r w:rsidR="00F43C41">
        <w:rPr>
          <w:rStyle w:val="FootnoteReference"/>
          <w:lang w:val="en-US"/>
        </w:rPr>
        <w:footnoteReference w:id="11"/>
      </w:r>
      <w:r w:rsidRPr="004C5871">
        <w:rPr>
          <w:lang w:val="en-US"/>
        </w:rPr>
        <w:t xml:space="preserve">   This is also provided in the Declaration of Principles on Freedom of Expression in Africa, which states: “[</w:t>
      </w:r>
      <w:r w:rsidR="008017FE">
        <w:rPr>
          <w:lang w:val="en-US"/>
        </w:rPr>
        <w:t>e</w:t>
      </w:r>
      <w:r w:rsidRPr="004C5871">
        <w:rPr>
          <w:lang w:val="en-US"/>
        </w:rPr>
        <w:t>]</w:t>
      </w:r>
      <w:proofErr w:type="spellStart"/>
      <w:r w:rsidRPr="004C5871">
        <w:rPr>
          <w:lang w:val="en-US"/>
        </w:rPr>
        <w:t>veryone</w:t>
      </w:r>
      <w:proofErr w:type="spellEnd"/>
      <w:r w:rsidRPr="004C5871">
        <w:rPr>
          <w:lang w:val="en-US"/>
        </w:rPr>
        <w:t xml:space="preserve"> has the right to access information held by private bodies which is necessary for the exercise or protection of any right”.</w:t>
      </w:r>
      <w:r w:rsidR="0025090D">
        <w:rPr>
          <w:rStyle w:val="FootnoteReference"/>
          <w:lang w:val="en-US"/>
        </w:rPr>
        <w:footnoteReference w:id="12"/>
      </w:r>
      <w:r w:rsidRPr="004C5871">
        <w:rPr>
          <w:lang w:val="en-US"/>
        </w:rPr>
        <w:t xml:space="preserve">  </w:t>
      </w:r>
    </w:p>
    <w:p w14:paraId="120F8842" w14:textId="739726BE" w:rsidR="00C4182B" w:rsidRPr="004C5871" w:rsidRDefault="008017FE" w:rsidP="006B2D60">
      <w:pPr>
        <w:jc w:val="both"/>
        <w:rPr>
          <w:lang w:val="en-US"/>
        </w:rPr>
      </w:pPr>
      <w:r>
        <w:rPr>
          <w:lang w:val="en-US"/>
        </w:rPr>
        <w:t>At the international level, t</w:t>
      </w:r>
      <w:r w:rsidR="00C4182B" w:rsidRPr="004C5871">
        <w:rPr>
          <w:lang w:val="en-US"/>
        </w:rPr>
        <w:t>here are several conventions that rely on the State to ensure information is gathered and dispensed to encourage participation of members of the society to ensure accountability for human rights abuse and/or environmental degradation.</w:t>
      </w:r>
    </w:p>
    <w:p w14:paraId="78EAFE7A" w14:textId="77777777" w:rsidR="00924A0E" w:rsidRPr="004C5871" w:rsidRDefault="00924A0E" w:rsidP="006B2D60">
      <w:pPr>
        <w:jc w:val="both"/>
      </w:pPr>
      <w:r w:rsidRPr="004C5871">
        <w:rPr>
          <w:lang w:val="en-US"/>
        </w:rPr>
        <w:t xml:space="preserve">In the </w:t>
      </w:r>
      <w:r w:rsidRPr="004C5871">
        <w:rPr>
          <w:i/>
          <w:lang w:val="en-US"/>
        </w:rPr>
        <w:t>Convention on the Rights of Persons with Disabilities</w:t>
      </w:r>
      <w:r w:rsidRPr="004C5871">
        <w:rPr>
          <w:lang w:val="en-US"/>
        </w:rPr>
        <w:t xml:space="preserve"> (CRPD), the General Obligations clause commits all public actors under a “shall” provision to “closely consult with and actively involve persons with disabilities …in the development and implementation of legislation and policies to implement the present Convention and in other </w:t>
      </w:r>
      <w:proofErr w:type="gramStart"/>
      <w:r w:rsidRPr="004C5871">
        <w:rPr>
          <w:lang w:val="en-US"/>
        </w:rPr>
        <w:t>decision making</w:t>
      </w:r>
      <w:proofErr w:type="gramEnd"/>
      <w:r w:rsidRPr="004C5871">
        <w:rPr>
          <w:lang w:val="en-US"/>
        </w:rPr>
        <w:t xml:space="preserve"> processes concerning issues” affecting their lives.</w:t>
      </w:r>
      <w:r w:rsidRPr="004C5871">
        <w:rPr>
          <w:rStyle w:val="FootnoteReference"/>
        </w:rPr>
        <w:footnoteReference w:id="13"/>
      </w:r>
      <w:r w:rsidR="00A469D0" w:rsidRPr="004C5871">
        <w:rPr>
          <w:lang w:val="en-US"/>
        </w:rPr>
        <w:t xml:space="preserve"> </w:t>
      </w:r>
    </w:p>
    <w:p w14:paraId="6A31787E" w14:textId="77777777" w:rsidR="00924A0E" w:rsidRPr="003E78D5" w:rsidRDefault="00924A0E" w:rsidP="006B2D60">
      <w:pPr>
        <w:pStyle w:val="NormalWeb"/>
        <w:spacing w:line="259" w:lineRule="auto"/>
        <w:jc w:val="both"/>
        <w:rPr>
          <w:rFonts w:ascii="Calibri" w:hAnsi="Calibri"/>
          <w:sz w:val="22"/>
          <w:szCs w:val="22"/>
          <w:lang w:val="en-US"/>
        </w:rPr>
      </w:pPr>
      <w:r w:rsidRPr="003E78D5">
        <w:rPr>
          <w:rFonts w:ascii="Calibri" w:hAnsi="Calibri"/>
          <w:sz w:val="22"/>
          <w:szCs w:val="22"/>
          <w:lang w:val="en-US"/>
        </w:rPr>
        <w:t xml:space="preserve">The </w:t>
      </w:r>
      <w:r w:rsidRPr="003E78D5">
        <w:rPr>
          <w:rFonts w:ascii="Calibri" w:hAnsi="Calibri"/>
          <w:i/>
          <w:sz w:val="22"/>
          <w:szCs w:val="22"/>
          <w:lang w:val="en-US"/>
        </w:rPr>
        <w:t>UN Convention on Corruption</w:t>
      </w:r>
      <w:r w:rsidRPr="003E78D5">
        <w:rPr>
          <w:rStyle w:val="FootnoteReference"/>
          <w:rFonts w:ascii="Calibri" w:hAnsi="Calibri"/>
          <w:sz w:val="22"/>
          <w:szCs w:val="22"/>
        </w:rPr>
        <w:footnoteReference w:id="14"/>
      </w:r>
      <w:r w:rsidRPr="003E78D5">
        <w:rPr>
          <w:rFonts w:ascii="Calibri" w:hAnsi="Calibri"/>
          <w:sz w:val="22"/>
          <w:szCs w:val="22"/>
          <w:lang w:val="en-US"/>
        </w:rPr>
        <w:t xml:space="preserve"> provides that States should ensure “that the public has effective access to information”.</w:t>
      </w:r>
      <w:r w:rsidRPr="003E78D5">
        <w:rPr>
          <w:rStyle w:val="FootnoteReference"/>
          <w:rFonts w:ascii="Calibri" w:hAnsi="Calibri"/>
          <w:sz w:val="22"/>
          <w:szCs w:val="22"/>
        </w:rPr>
        <w:footnoteReference w:id="15"/>
      </w:r>
      <w:r w:rsidRPr="003E78D5">
        <w:rPr>
          <w:rFonts w:ascii="Calibri" w:hAnsi="Calibri"/>
          <w:sz w:val="22"/>
          <w:szCs w:val="22"/>
          <w:lang w:val="en-US"/>
        </w:rPr>
        <w:t xml:space="preserve">  It also </w:t>
      </w:r>
      <w:r w:rsidR="006401CB" w:rsidRPr="003E78D5">
        <w:rPr>
          <w:rFonts w:ascii="Calibri" w:hAnsi="Calibri"/>
          <w:sz w:val="22"/>
          <w:szCs w:val="22"/>
          <w:lang w:val="en-US"/>
        </w:rPr>
        <w:t>requires</w:t>
      </w:r>
      <w:r w:rsidRPr="003E78D5">
        <w:rPr>
          <w:rFonts w:ascii="Calibri" w:hAnsi="Calibri"/>
          <w:sz w:val="22"/>
          <w:szCs w:val="22"/>
          <w:lang w:val="en-US"/>
        </w:rPr>
        <w:t xml:space="preserve"> that States respect, promote and protect the freedom to seek, receive, </w:t>
      </w:r>
      <w:proofErr w:type="gramStart"/>
      <w:r w:rsidRPr="003E78D5">
        <w:rPr>
          <w:rFonts w:ascii="Calibri" w:hAnsi="Calibri"/>
          <w:sz w:val="22"/>
          <w:szCs w:val="22"/>
          <w:lang w:val="en-US"/>
        </w:rPr>
        <w:t>publish</w:t>
      </w:r>
      <w:proofErr w:type="gramEnd"/>
      <w:r w:rsidRPr="003E78D5">
        <w:rPr>
          <w:rFonts w:ascii="Calibri" w:hAnsi="Calibri"/>
          <w:sz w:val="22"/>
          <w:szCs w:val="22"/>
          <w:lang w:val="en-US"/>
        </w:rPr>
        <w:t xml:space="preserve"> and disseminate information concerning corruption subject to certain restrictions.</w:t>
      </w:r>
      <w:r w:rsidRPr="003E78D5">
        <w:rPr>
          <w:rStyle w:val="FootnoteReference"/>
          <w:rFonts w:ascii="Calibri" w:hAnsi="Calibri"/>
          <w:sz w:val="22"/>
          <w:szCs w:val="22"/>
        </w:rPr>
        <w:footnoteReference w:id="16"/>
      </w:r>
    </w:p>
    <w:p w14:paraId="06E86274" w14:textId="2172A2A0" w:rsidR="00924A0E" w:rsidRPr="003E78D5" w:rsidRDefault="00924A0E" w:rsidP="006B2D60">
      <w:pPr>
        <w:pStyle w:val="NormalWeb"/>
        <w:spacing w:line="259" w:lineRule="auto"/>
        <w:jc w:val="both"/>
        <w:rPr>
          <w:rFonts w:ascii="Calibri" w:hAnsi="Calibri"/>
          <w:sz w:val="22"/>
          <w:szCs w:val="22"/>
          <w:lang w:val="en-US"/>
        </w:rPr>
      </w:pPr>
      <w:r w:rsidRPr="003E78D5">
        <w:rPr>
          <w:rFonts w:ascii="Calibri" w:hAnsi="Calibri"/>
          <w:sz w:val="22"/>
          <w:szCs w:val="22"/>
          <w:lang w:val="en-US"/>
        </w:rPr>
        <w:t xml:space="preserve">The </w:t>
      </w:r>
      <w:r w:rsidRPr="003E78D5">
        <w:rPr>
          <w:rFonts w:ascii="Calibri" w:hAnsi="Calibri"/>
          <w:i/>
          <w:iCs/>
          <w:sz w:val="22"/>
          <w:szCs w:val="22"/>
          <w:lang w:val="en-US"/>
        </w:rPr>
        <w:t>Aarhus Convention</w:t>
      </w:r>
      <w:r w:rsidRPr="003E78D5">
        <w:rPr>
          <w:rStyle w:val="FootnoteReference"/>
          <w:rFonts w:ascii="Calibri" w:hAnsi="Calibri"/>
          <w:sz w:val="22"/>
          <w:szCs w:val="22"/>
        </w:rPr>
        <w:footnoteReference w:id="17"/>
      </w:r>
      <w:r w:rsidRPr="003E78D5">
        <w:rPr>
          <w:rFonts w:ascii="Calibri" w:hAnsi="Calibri"/>
          <w:i/>
          <w:iCs/>
          <w:sz w:val="22"/>
          <w:szCs w:val="22"/>
          <w:lang w:val="en-US"/>
        </w:rPr>
        <w:t xml:space="preserve"> </w:t>
      </w:r>
      <w:r w:rsidRPr="003E78D5">
        <w:rPr>
          <w:rFonts w:ascii="Calibri" w:hAnsi="Calibri"/>
          <w:sz w:val="22"/>
          <w:szCs w:val="22"/>
          <w:lang w:val="en-US"/>
        </w:rPr>
        <w:t>is the most advanced environmental agreement also in providing for public participation, by setting relatively detailed minimum standards for different participatory procedures.  It</w:t>
      </w:r>
      <w:r w:rsidRPr="003E78D5">
        <w:rPr>
          <w:rFonts w:ascii="Calibri" w:hAnsi="Calibri"/>
          <w:i/>
          <w:sz w:val="22"/>
          <w:szCs w:val="22"/>
          <w:lang w:val="en-US"/>
        </w:rPr>
        <w:t xml:space="preserve"> </w:t>
      </w:r>
      <w:r w:rsidR="006401CB" w:rsidRPr="003E78D5">
        <w:rPr>
          <w:rFonts w:ascii="Calibri" w:hAnsi="Calibri"/>
          <w:sz w:val="22"/>
          <w:szCs w:val="22"/>
          <w:lang w:val="en-US"/>
        </w:rPr>
        <w:t>requires</w:t>
      </w:r>
      <w:r w:rsidRPr="003E78D5">
        <w:rPr>
          <w:rFonts w:ascii="Calibri" w:hAnsi="Calibri"/>
          <w:sz w:val="22"/>
          <w:szCs w:val="22"/>
          <w:lang w:val="en-US"/>
        </w:rPr>
        <w:t xml:space="preserve"> that States guarantee the rights of access to information to stakeholders, </w:t>
      </w:r>
      <w:r w:rsidR="008017FE" w:rsidRPr="003E78D5">
        <w:rPr>
          <w:rFonts w:ascii="Calibri" w:hAnsi="Calibri"/>
          <w:sz w:val="22"/>
          <w:szCs w:val="22"/>
          <w:lang w:val="en-US"/>
        </w:rPr>
        <w:t xml:space="preserve">as </w:t>
      </w:r>
      <w:r w:rsidRPr="003E78D5">
        <w:rPr>
          <w:rFonts w:ascii="Calibri" w:hAnsi="Calibri"/>
          <w:sz w:val="22"/>
          <w:szCs w:val="22"/>
          <w:lang w:val="en-US"/>
        </w:rPr>
        <w:t>it is in their power to make domestic laws and provide incentives for corporations to assist them in achieving this goal while creating institutional and structural adjustments to ensure the objective is achieved.</w:t>
      </w:r>
      <w:r w:rsidR="006B2D60" w:rsidRPr="003E78D5">
        <w:rPr>
          <w:rStyle w:val="FootnoteReference"/>
          <w:rFonts w:ascii="Calibri" w:hAnsi="Calibri"/>
          <w:sz w:val="22"/>
          <w:szCs w:val="22"/>
          <w:lang w:val="en-US"/>
        </w:rPr>
        <w:footnoteReference w:id="18"/>
      </w:r>
      <w:r w:rsidRPr="003E78D5">
        <w:rPr>
          <w:rFonts w:ascii="Calibri" w:hAnsi="Calibri"/>
          <w:sz w:val="22"/>
          <w:szCs w:val="22"/>
          <w:lang w:val="en-US"/>
        </w:rPr>
        <w:t xml:space="preserve"> </w:t>
      </w:r>
      <w:r w:rsidR="00A469D0" w:rsidRPr="003E78D5">
        <w:rPr>
          <w:rFonts w:ascii="Calibri" w:hAnsi="Calibri"/>
          <w:sz w:val="22"/>
          <w:szCs w:val="22"/>
          <w:lang w:val="en-US"/>
        </w:rPr>
        <w:t>In 2010 the global, non-binding Guidelines for the Development of National Legislation on Access to Information, Public Participation and Access to Justice in Environmental Matters (</w:t>
      </w:r>
      <w:r w:rsidR="00A469D0" w:rsidRPr="003E78D5">
        <w:rPr>
          <w:rFonts w:ascii="Calibri" w:hAnsi="Calibri"/>
          <w:i/>
          <w:sz w:val="22"/>
          <w:szCs w:val="22"/>
          <w:lang w:val="en-US"/>
        </w:rPr>
        <w:t>Bali Guidelines)</w:t>
      </w:r>
      <w:r w:rsidR="00A469D0" w:rsidRPr="003E78D5">
        <w:rPr>
          <w:rFonts w:ascii="Calibri" w:hAnsi="Calibri"/>
          <w:sz w:val="22"/>
          <w:szCs w:val="22"/>
          <w:lang w:val="en-US"/>
        </w:rPr>
        <w:t xml:space="preserve"> were adopted.</w:t>
      </w:r>
      <w:r w:rsidR="00A748B9" w:rsidRPr="003E78D5">
        <w:rPr>
          <w:rStyle w:val="FootnoteReference"/>
          <w:rFonts w:ascii="Calibri" w:hAnsi="Calibri"/>
          <w:sz w:val="22"/>
          <w:szCs w:val="22"/>
          <w:lang w:val="en-US"/>
        </w:rPr>
        <w:footnoteReference w:id="19"/>
      </w:r>
    </w:p>
    <w:p w14:paraId="1C15A61A" w14:textId="77777777" w:rsidR="004933B1" w:rsidRPr="004C5871" w:rsidRDefault="004933B1" w:rsidP="00BF45CD">
      <w:pPr>
        <w:rPr>
          <w:b/>
          <w:i/>
        </w:rPr>
      </w:pPr>
      <w:r w:rsidRPr="004C5871">
        <w:rPr>
          <w:b/>
          <w:i/>
        </w:rPr>
        <w:t>The UN</w:t>
      </w:r>
      <w:r w:rsidR="00BF45CD" w:rsidRPr="004C5871">
        <w:rPr>
          <w:b/>
          <w:i/>
        </w:rPr>
        <w:t xml:space="preserve"> </w:t>
      </w:r>
      <w:r w:rsidRPr="004C5871">
        <w:rPr>
          <w:b/>
          <w:i/>
        </w:rPr>
        <w:t>G</w:t>
      </w:r>
      <w:r w:rsidR="00BF45CD" w:rsidRPr="004C5871">
        <w:rPr>
          <w:b/>
          <w:i/>
        </w:rPr>
        <w:t xml:space="preserve">uiding </w:t>
      </w:r>
      <w:r w:rsidRPr="004C5871">
        <w:rPr>
          <w:b/>
          <w:i/>
        </w:rPr>
        <w:t>P</w:t>
      </w:r>
      <w:r w:rsidR="00BF45CD" w:rsidRPr="004C5871">
        <w:rPr>
          <w:b/>
          <w:i/>
        </w:rPr>
        <w:t>rinciple</w:t>
      </w:r>
      <w:r w:rsidRPr="004C5871">
        <w:rPr>
          <w:b/>
          <w:i/>
        </w:rPr>
        <w:t>s</w:t>
      </w:r>
    </w:p>
    <w:p w14:paraId="05920280" w14:textId="08B63805" w:rsidR="004B7A1F" w:rsidRPr="004C5871" w:rsidRDefault="00BF45CD" w:rsidP="006401CB">
      <w:pPr>
        <w:jc w:val="both"/>
      </w:pPr>
      <w:r w:rsidRPr="004C5871">
        <w:t xml:space="preserve">As contained in the </w:t>
      </w:r>
      <w:r w:rsidRPr="004C5871">
        <w:rPr>
          <w:i/>
        </w:rPr>
        <w:t>UN Guiding Principles on Business and Human Rights</w:t>
      </w:r>
      <w:r w:rsidRPr="004C5871">
        <w:t xml:space="preserve"> (UNGPs) </w:t>
      </w:r>
      <w:r w:rsidR="005C7C35">
        <w:t>h</w:t>
      </w:r>
      <w:r w:rsidR="004933B1" w:rsidRPr="004C5871">
        <w:t>uman rights due diligence requires corporations to identify, prior to any activity, potential human rights impacts.</w:t>
      </w:r>
      <w:r w:rsidR="004933B1" w:rsidRPr="004C5871">
        <w:rPr>
          <w:rStyle w:val="FootnoteReference"/>
        </w:rPr>
        <w:footnoteReference w:id="20"/>
      </w:r>
      <w:r w:rsidR="004933B1" w:rsidRPr="004C5871">
        <w:t xml:space="preserve">  Article 21 of the </w:t>
      </w:r>
      <w:r w:rsidR="005C7C35">
        <w:t>UN</w:t>
      </w:r>
      <w:r w:rsidR="004933B1" w:rsidRPr="004C5871">
        <w:t>GP</w:t>
      </w:r>
      <w:r w:rsidR="00A748B9">
        <w:t>s</w:t>
      </w:r>
      <w:r w:rsidR="004933B1" w:rsidRPr="004C5871">
        <w:t xml:space="preserve"> encourages business enterprises to provide sufficient information on possible human rights risks arising from their operations to their stakeholders to enable them “evaluate an enterprise’s response to the </w:t>
      </w:r>
      <w:proofErr w:type="gramStart"/>
      <w:r w:rsidR="004933B1" w:rsidRPr="004C5871">
        <w:t>particular human</w:t>
      </w:r>
      <w:proofErr w:type="gramEnd"/>
      <w:r w:rsidR="004933B1" w:rsidRPr="004C5871">
        <w:t xml:space="preserve"> rights impact.</w:t>
      </w:r>
      <w:r w:rsidR="003A41B7" w:rsidRPr="004C5871">
        <w:t xml:space="preserve"> </w:t>
      </w:r>
    </w:p>
    <w:p w14:paraId="4D768DD0" w14:textId="518FC7FF" w:rsidR="00952A32" w:rsidRPr="004C5871" w:rsidRDefault="00A748B9" w:rsidP="006401CB">
      <w:pPr>
        <w:jc w:val="both"/>
        <w:rPr>
          <w:b/>
          <w:i/>
        </w:rPr>
      </w:pPr>
      <w:r>
        <w:t>While this recognizes the importance of the provision of information, t</w:t>
      </w:r>
      <w:r w:rsidR="00BE5AB5" w:rsidRPr="004C5871">
        <w:t xml:space="preserve">his does not </w:t>
      </w:r>
      <w:r w:rsidR="003E5557" w:rsidRPr="004C5871">
        <w:t xml:space="preserve">impose any </w:t>
      </w:r>
      <w:r w:rsidR="003E5557" w:rsidRPr="00A748B9">
        <w:rPr>
          <w:i/>
        </w:rPr>
        <w:t>mandatory</w:t>
      </w:r>
      <w:r w:rsidR="003E5557" w:rsidRPr="004C5871">
        <w:t xml:space="preserve"> responsibilities on States</w:t>
      </w:r>
      <w:r w:rsidR="00BE5AB5" w:rsidRPr="004C5871">
        <w:t xml:space="preserve"> and corporations</w:t>
      </w:r>
      <w:r w:rsidR="003E5557" w:rsidRPr="004C5871">
        <w:t xml:space="preserve"> to ensure that information</w:t>
      </w:r>
      <w:r w:rsidR="00BE5AB5" w:rsidRPr="004C5871">
        <w:t xml:space="preserve"> on corporate activity</w:t>
      </w:r>
      <w:r w:rsidR="003E5557" w:rsidRPr="004C5871">
        <w:t xml:space="preserve"> is sought, </w:t>
      </w:r>
      <w:proofErr w:type="gramStart"/>
      <w:r w:rsidR="003E5557" w:rsidRPr="004C5871">
        <w:t>gathered</w:t>
      </w:r>
      <w:proofErr w:type="gramEnd"/>
      <w:r w:rsidR="003E5557" w:rsidRPr="004C5871">
        <w:t xml:space="preserve"> and provided </w:t>
      </w:r>
      <w:r w:rsidR="00BE5AB5" w:rsidRPr="004C5871">
        <w:t xml:space="preserve">to those affected </w:t>
      </w:r>
      <w:r w:rsidR="003E5557" w:rsidRPr="004C5871">
        <w:t xml:space="preserve">for matters that concern corporations. </w:t>
      </w:r>
    </w:p>
    <w:p w14:paraId="582B4FEF" w14:textId="77777777" w:rsidR="00CC1A66" w:rsidRPr="004C5871" w:rsidRDefault="00CC1A66" w:rsidP="00BF45CD">
      <w:pPr>
        <w:rPr>
          <w:b/>
          <w:i/>
        </w:rPr>
      </w:pPr>
      <w:r w:rsidRPr="004C5871">
        <w:rPr>
          <w:b/>
          <w:i/>
        </w:rPr>
        <w:t xml:space="preserve">State implementation of this obligation </w:t>
      </w:r>
    </w:p>
    <w:p w14:paraId="10A668D5" w14:textId="38AC5692" w:rsidR="0005669E" w:rsidRPr="004C5871" w:rsidRDefault="004B00CE" w:rsidP="00D12A48">
      <w:pPr>
        <w:jc w:val="both"/>
        <w:rPr>
          <w:iCs/>
          <w:lang w:val="en-US"/>
        </w:rPr>
      </w:pPr>
      <w:r w:rsidRPr="004C5871">
        <w:rPr>
          <w:lang w:val="en-US"/>
        </w:rPr>
        <w:t xml:space="preserve">It is increasingly being recognized that the right to information entails a positive duty for States to collect and disseminate information on human rights violations. </w:t>
      </w:r>
      <w:r w:rsidR="001B1197" w:rsidRPr="004C5871">
        <w:rPr>
          <w:lang w:val="en-US"/>
        </w:rPr>
        <w:t xml:space="preserve"> </w:t>
      </w:r>
      <w:r w:rsidRPr="004C5871">
        <w:t>States are under an obligation to take practical steps – including through legislation – to give effect to the right to freedom of information and access to information</w:t>
      </w:r>
      <w:r w:rsidR="00D12A48" w:rsidRPr="004C5871">
        <w:t>.</w:t>
      </w:r>
      <w:r w:rsidR="006401CB" w:rsidRPr="004C5871">
        <w:rPr>
          <w:rStyle w:val="FootnoteReference"/>
        </w:rPr>
        <w:footnoteReference w:id="21"/>
      </w:r>
      <w:r w:rsidR="00D12A48" w:rsidRPr="004C5871">
        <w:t xml:space="preserve"> </w:t>
      </w:r>
      <w:r w:rsidR="008E576A" w:rsidRPr="004C5871">
        <w:rPr>
          <w:lang w:val="en-US"/>
        </w:rPr>
        <w:t>Most countries have Access to Information/Freedom of Information legislation</w:t>
      </w:r>
      <w:r w:rsidR="00C16663" w:rsidRPr="004C5871">
        <w:rPr>
          <w:lang w:val="en-US"/>
        </w:rPr>
        <w:t xml:space="preserve"> which</w:t>
      </w:r>
      <w:r w:rsidR="00F75985" w:rsidRPr="004C5871">
        <w:rPr>
          <w:lang w:val="en-US"/>
        </w:rPr>
        <w:t xml:space="preserve"> grants individuals access to information held by the </w:t>
      </w:r>
      <w:r w:rsidR="00A748B9">
        <w:rPr>
          <w:lang w:val="en-US"/>
        </w:rPr>
        <w:t>S</w:t>
      </w:r>
      <w:r w:rsidR="00F75985" w:rsidRPr="004C5871">
        <w:rPr>
          <w:lang w:val="en-US"/>
        </w:rPr>
        <w:t>tate</w:t>
      </w:r>
      <w:r w:rsidR="008E576A" w:rsidRPr="004C5871">
        <w:rPr>
          <w:lang w:val="en-US"/>
        </w:rPr>
        <w:t xml:space="preserve">. </w:t>
      </w:r>
      <w:r w:rsidR="001B1197" w:rsidRPr="004C5871">
        <w:rPr>
          <w:lang w:val="en-US"/>
        </w:rPr>
        <w:t xml:space="preserve"> </w:t>
      </w:r>
      <w:r w:rsidR="008E576A" w:rsidRPr="004C5871">
        <w:rPr>
          <w:lang w:val="en-US"/>
        </w:rPr>
        <w:t>This right to information concerns mostly information held by bodies that fa</w:t>
      </w:r>
      <w:r w:rsidR="001B1197" w:rsidRPr="004C5871">
        <w:rPr>
          <w:lang w:val="en-US"/>
        </w:rPr>
        <w:t>ll under S</w:t>
      </w:r>
      <w:r w:rsidR="008E576A" w:rsidRPr="004C5871">
        <w:rPr>
          <w:lang w:val="en-US"/>
        </w:rPr>
        <w:t>tate control</w:t>
      </w:r>
      <w:r w:rsidR="008E576A" w:rsidRPr="004C5871">
        <w:rPr>
          <w:iCs/>
          <w:lang w:val="en-US"/>
        </w:rPr>
        <w:t xml:space="preserve">. </w:t>
      </w:r>
      <w:r w:rsidR="001B1197" w:rsidRPr="004C5871">
        <w:rPr>
          <w:iCs/>
          <w:lang w:val="en-US"/>
        </w:rPr>
        <w:t xml:space="preserve"> </w:t>
      </w:r>
      <w:r w:rsidR="008E576A" w:rsidRPr="004C5871">
        <w:rPr>
          <w:iCs/>
          <w:lang w:val="en-US"/>
        </w:rPr>
        <w:t xml:space="preserve">This includes bodies that are owned or substantially funded by the </w:t>
      </w:r>
      <w:proofErr w:type="gramStart"/>
      <w:r w:rsidR="008E576A" w:rsidRPr="004C5871">
        <w:rPr>
          <w:iCs/>
          <w:lang w:val="en-US"/>
        </w:rPr>
        <w:t>State</w:t>
      </w:r>
      <w:proofErr w:type="gramEnd"/>
      <w:r w:rsidR="008E576A" w:rsidRPr="004C5871">
        <w:rPr>
          <w:iCs/>
          <w:lang w:val="en-US"/>
        </w:rPr>
        <w:t xml:space="preserve"> or which undertake public functions. </w:t>
      </w:r>
      <w:r w:rsidR="00746F2E" w:rsidRPr="004C5871">
        <w:rPr>
          <w:iCs/>
          <w:lang w:val="en-US"/>
        </w:rPr>
        <w:t>There are some resources on this subject that show the impact the success of access to information</w:t>
      </w:r>
      <w:r w:rsidR="00A748B9">
        <w:rPr>
          <w:iCs/>
          <w:lang w:val="en-US"/>
        </w:rPr>
        <w:t>.</w:t>
      </w:r>
      <w:r w:rsidR="00746F2E" w:rsidRPr="004C5871">
        <w:rPr>
          <w:rStyle w:val="FootnoteReference"/>
          <w:iCs/>
          <w:lang w:val="en-US"/>
        </w:rPr>
        <w:footnoteReference w:id="22"/>
      </w:r>
    </w:p>
    <w:p w14:paraId="5B106129" w14:textId="77777777" w:rsidR="007E28C5" w:rsidRPr="004C5871" w:rsidRDefault="002E6510" w:rsidP="00BF45CD">
      <w:pPr>
        <w:rPr>
          <w:b/>
          <w:sz w:val="28"/>
          <w:szCs w:val="28"/>
        </w:rPr>
      </w:pPr>
      <w:r w:rsidRPr="004C5871">
        <w:rPr>
          <w:b/>
          <w:sz w:val="28"/>
          <w:szCs w:val="28"/>
        </w:rPr>
        <w:t>What are the components of the</w:t>
      </w:r>
      <w:r w:rsidR="007E28C5" w:rsidRPr="004C5871">
        <w:rPr>
          <w:b/>
          <w:sz w:val="28"/>
          <w:szCs w:val="28"/>
        </w:rPr>
        <w:t xml:space="preserve"> proposal</w:t>
      </w:r>
      <w:r w:rsidR="001B1CAE" w:rsidRPr="004C5871">
        <w:rPr>
          <w:b/>
          <w:sz w:val="28"/>
          <w:szCs w:val="28"/>
        </w:rPr>
        <w:t>?</w:t>
      </w:r>
    </w:p>
    <w:p w14:paraId="1E6C3B10" w14:textId="77777777" w:rsidR="00931977" w:rsidRPr="004C5871" w:rsidRDefault="00931977" w:rsidP="006401CB">
      <w:pPr>
        <w:jc w:val="both"/>
      </w:pPr>
      <w:r w:rsidRPr="004C5871">
        <w:t>Participatory rights consist of several interrelated components: public access to information</w:t>
      </w:r>
      <w:r w:rsidR="00873674" w:rsidRPr="004C5871">
        <w:t>;</w:t>
      </w:r>
      <w:r w:rsidRPr="004C5871">
        <w:t xml:space="preserve"> public participation in decision-making proceedings</w:t>
      </w:r>
      <w:r w:rsidR="00873674" w:rsidRPr="004C5871">
        <w:t>;</w:t>
      </w:r>
      <w:r w:rsidRPr="004C5871">
        <w:t xml:space="preserve"> and access to review procedures and remedies</w:t>
      </w:r>
      <w:r w:rsidR="00D12A48" w:rsidRPr="004C5871">
        <w:t xml:space="preserve">. The focus is here on the right to </w:t>
      </w:r>
      <w:proofErr w:type="gramStart"/>
      <w:r w:rsidR="00D12A48" w:rsidRPr="004C5871">
        <w:t>information</w:t>
      </w:r>
      <w:proofErr w:type="gramEnd"/>
      <w:r w:rsidR="00D12A48" w:rsidRPr="004C5871">
        <w:t xml:space="preserve"> but all these components are interrelated</w:t>
      </w:r>
      <w:r w:rsidRPr="004C5871">
        <w:t xml:space="preserve">.  </w:t>
      </w:r>
    </w:p>
    <w:p w14:paraId="39228E22" w14:textId="46820325" w:rsidR="00873674" w:rsidRPr="004C5871" w:rsidRDefault="00121578" w:rsidP="006401CB">
      <w:pPr>
        <w:pStyle w:val="ListParagraph"/>
        <w:numPr>
          <w:ilvl w:val="0"/>
          <w:numId w:val="4"/>
        </w:numPr>
        <w:ind w:left="714" w:hanging="357"/>
        <w:jc w:val="both"/>
      </w:pPr>
      <w:r w:rsidRPr="004C5871">
        <w:rPr>
          <w:b/>
        </w:rPr>
        <w:t>Prior to corporate activity (Design)</w:t>
      </w:r>
      <w:r w:rsidR="00873674" w:rsidRPr="004C5871">
        <w:rPr>
          <w:b/>
        </w:rPr>
        <w:t xml:space="preserve">: </w:t>
      </w:r>
      <w:r w:rsidRPr="004C5871">
        <w:t xml:space="preserve">Possible treaty provisions </w:t>
      </w:r>
      <w:r w:rsidR="00530AFD" w:rsidRPr="004C5871">
        <w:t xml:space="preserve">should </w:t>
      </w:r>
      <w:r w:rsidRPr="004C5871">
        <w:t>mandate human rights impact assessment including provisions on disclosure of effective consultation with communities.</w:t>
      </w:r>
      <w:r w:rsidR="00873674" w:rsidRPr="004C5871">
        <w:t xml:space="preserve"> </w:t>
      </w:r>
      <w:r w:rsidRPr="004C5871">
        <w:t>Another issue that emerged during the</w:t>
      </w:r>
      <w:r w:rsidR="007D6536" w:rsidRPr="004C5871">
        <w:t xml:space="preserve"> regional consultations</w:t>
      </w:r>
      <w:r w:rsidRPr="004C5871">
        <w:t xml:space="preserve"> is that information regarding contracts needs to be more accessible.</w:t>
      </w:r>
      <w:r w:rsidR="00873674" w:rsidRPr="004C5871">
        <w:t xml:space="preserve">  </w:t>
      </w:r>
      <w:r w:rsidRPr="004C5871">
        <w:rPr>
          <w:lang w:eastAsia="nl-NL"/>
        </w:rPr>
        <w:t xml:space="preserve">The </w:t>
      </w:r>
      <w:r w:rsidRPr="004C5871">
        <w:rPr>
          <w:i/>
          <w:lang w:eastAsia="nl-NL"/>
        </w:rPr>
        <w:t>Aarhus Convention</w:t>
      </w:r>
      <w:r w:rsidRPr="004C5871">
        <w:rPr>
          <w:lang w:eastAsia="nl-NL"/>
        </w:rPr>
        <w:t xml:space="preserve"> </w:t>
      </w:r>
      <w:r w:rsidR="00D12A48" w:rsidRPr="004C5871">
        <w:rPr>
          <w:lang w:eastAsia="nl-NL"/>
        </w:rPr>
        <w:t xml:space="preserve">and the </w:t>
      </w:r>
      <w:r w:rsidR="00D12A48" w:rsidRPr="004C5871">
        <w:rPr>
          <w:i/>
          <w:lang w:eastAsia="nl-NL"/>
        </w:rPr>
        <w:t xml:space="preserve">Bali Guidelines </w:t>
      </w:r>
      <w:r w:rsidRPr="004C5871">
        <w:rPr>
          <w:lang w:eastAsia="nl-NL"/>
        </w:rPr>
        <w:t>may provide example</w:t>
      </w:r>
      <w:r w:rsidR="00D12A48" w:rsidRPr="004C5871">
        <w:rPr>
          <w:lang w:eastAsia="nl-NL"/>
        </w:rPr>
        <w:t>s</w:t>
      </w:r>
      <w:r w:rsidRPr="004C5871">
        <w:rPr>
          <w:lang w:eastAsia="nl-NL"/>
        </w:rPr>
        <w:t xml:space="preserve"> as </w:t>
      </w:r>
      <w:r w:rsidR="00D12A48" w:rsidRPr="004C5871">
        <w:rPr>
          <w:lang w:eastAsia="nl-NL"/>
        </w:rPr>
        <w:t>they</w:t>
      </w:r>
      <w:r w:rsidRPr="004C5871">
        <w:rPr>
          <w:lang w:eastAsia="nl-NL"/>
        </w:rPr>
        <w:t xml:space="preserve"> prescribe</w:t>
      </w:r>
      <w:r w:rsidR="00A748B9">
        <w:rPr>
          <w:lang w:eastAsia="nl-NL"/>
        </w:rPr>
        <w:t>, among other things,</w:t>
      </w:r>
      <w:r w:rsidRPr="004C5871">
        <w:rPr>
          <w:lang w:eastAsia="nl-NL"/>
        </w:rPr>
        <w:t xml:space="preserve"> that the public must be informed at an early stage in decision-making, and the kind of information to be made available as a minimum in such procedures. </w:t>
      </w:r>
      <w:r w:rsidR="00952A32" w:rsidRPr="004C5871">
        <w:rPr>
          <w:lang w:eastAsia="nl-NL"/>
        </w:rPr>
        <w:t>The importance of access to key information prior to corporate activity has been explicitly acknowledged by the Inter-American Court of Human Rights.</w:t>
      </w:r>
      <w:r w:rsidR="00952A32" w:rsidRPr="004C5871">
        <w:rPr>
          <w:rStyle w:val="FootnoteReference"/>
          <w:lang w:eastAsia="nl-NL"/>
        </w:rPr>
        <w:footnoteReference w:id="23"/>
      </w:r>
      <w:r w:rsidR="00811030">
        <w:rPr>
          <w:lang w:eastAsia="nl-NL"/>
        </w:rPr>
        <w:t xml:space="preserve"> This issue is further explored in the </w:t>
      </w:r>
      <w:r w:rsidR="00811030" w:rsidRPr="00A77BA8">
        <w:rPr>
          <w:i/>
          <w:lang w:eastAsia="nl-NL"/>
        </w:rPr>
        <w:t>Treaty Initiative</w:t>
      </w:r>
      <w:r w:rsidR="00811030">
        <w:rPr>
          <w:lang w:eastAsia="nl-NL"/>
        </w:rPr>
        <w:t xml:space="preserve"> Proposal on the Rights of Indigenous People, specifically in relation to the right to free, </w:t>
      </w:r>
      <w:proofErr w:type="gramStart"/>
      <w:r w:rsidR="00811030">
        <w:rPr>
          <w:lang w:eastAsia="nl-NL"/>
        </w:rPr>
        <w:t>prior</w:t>
      </w:r>
      <w:proofErr w:type="gramEnd"/>
      <w:r w:rsidR="00811030">
        <w:rPr>
          <w:lang w:eastAsia="nl-NL"/>
        </w:rPr>
        <w:t xml:space="preserve"> and informed consent. </w:t>
      </w:r>
    </w:p>
    <w:p w14:paraId="7DB38677" w14:textId="77777777" w:rsidR="001B1CAE" w:rsidRPr="004C5871" w:rsidRDefault="001B1CAE" w:rsidP="006401CB">
      <w:pPr>
        <w:pStyle w:val="ListParagraph"/>
        <w:ind w:left="714"/>
        <w:jc w:val="both"/>
      </w:pPr>
    </w:p>
    <w:p w14:paraId="6B3A7472" w14:textId="2C4646F1" w:rsidR="00873674" w:rsidRPr="004C5871" w:rsidRDefault="00121578" w:rsidP="006401CB">
      <w:pPr>
        <w:pStyle w:val="ListParagraph"/>
        <w:numPr>
          <w:ilvl w:val="0"/>
          <w:numId w:val="4"/>
        </w:numPr>
        <w:ind w:left="714" w:hanging="357"/>
        <w:jc w:val="both"/>
      </w:pPr>
      <w:r w:rsidRPr="004C5871">
        <w:rPr>
          <w:b/>
        </w:rPr>
        <w:t>During corporate activity (Monitoring)</w:t>
      </w:r>
      <w:r w:rsidR="00873674" w:rsidRPr="004C5871">
        <w:rPr>
          <w:b/>
        </w:rPr>
        <w:t xml:space="preserve">: </w:t>
      </w:r>
      <w:r w:rsidRPr="004C5871">
        <w:t xml:space="preserve">A second dimension is the flow of information during corporate activity. </w:t>
      </w:r>
      <w:r w:rsidR="00873674" w:rsidRPr="004C5871">
        <w:t xml:space="preserve"> </w:t>
      </w:r>
      <w:r w:rsidRPr="004C5871">
        <w:t xml:space="preserve">This concerns issues of transparency, reporting and disclosure. </w:t>
      </w:r>
      <w:r w:rsidR="00873674" w:rsidRPr="004C5871">
        <w:t>The</w:t>
      </w:r>
      <w:r w:rsidRPr="004C5871">
        <w:t xml:space="preserve"> treaty </w:t>
      </w:r>
      <w:r w:rsidR="00936B46" w:rsidRPr="004C5871">
        <w:t>should</w:t>
      </w:r>
      <w:r w:rsidR="00873674" w:rsidRPr="004C5871">
        <w:t xml:space="preserve"> require S</w:t>
      </w:r>
      <w:r w:rsidRPr="004C5871">
        <w:t>tates to adopt legislation aimed at enhancing transparency and disclosure</w:t>
      </w:r>
      <w:r w:rsidR="00936FEC" w:rsidRPr="004C5871">
        <w:t xml:space="preserve"> by (parent) companies</w:t>
      </w:r>
      <w:r w:rsidRPr="004C5871">
        <w:t>.</w:t>
      </w:r>
      <w:r w:rsidR="00873674" w:rsidRPr="004C5871">
        <w:t xml:space="preserve"> </w:t>
      </w:r>
      <w:r w:rsidRPr="004C5871">
        <w:t xml:space="preserve"> There are various legislative developments </w:t>
      </w:r>
      <w:r w:rsidR="00752B9A">
        <w:t xml:space="preserve">at the national and regional levels </w:t>
      </w:r>
      <w:r w:rsidRPr="004C5871">
        <w:t>that mandate access to information</w:t>
      </w:r>
      <w:r w:rsidR="00752B9A">
        <w:t>,</w:t>
      </w:r>
      <w:r w:rsidRPr="004C5871">
        <w:t xml:space="preserve"> including the </w:t>
      </w:r>
      <w:r w:rsidRPr="004C5871">
        <w:rPr>
          <w:i/>
        </w:rPr>
        <w:t>Dodd Frank Act</w:t>
      </w:r>
      <w:r w:rsidRPr="004C5871">
        <w:t xml:space="preserve"> </w:t>
      </w:r>
      <w:r w:rsidR="00873674" w:rsidRPr="004C5871">
        <w:t>(</w:t>
      </w:r>
      <w:r w:rsidRPr="004C5871">
        <w:t>United States</w:t>
      </w:r>
      <w:r w:rsidR="00873674" w:rsidRPr="004C5871">
        <w:t>)</w:t>
      </w:r>
      <w:r w:rsidRPr="004C5871">
        <w:t>,</w:t>
      </w:r>
      <w:r w:rsidR="00873674" w:rsidRPr="004C5871">
        <w:rPr>
          <w:rStyle w:val="FootnoteReference"/>
        </w:rPr>
        <w:footnoteReference w:id="24"/>
      </w:r>
      <w:r w:rsidRPr="004C5871">
        <w:t xml:space="preserve"> the </w:t>
      </w:r>
      <w:r w:rsidRPr="004C5871">
        <w:rPr>
          <w:i/>
        </w:rPr>
        <w:t>Modern Slavery Act</w:t>
      </w:r>
      <w:r w:rsidRPr="004C5871">
        <w:t xml:space="preserve"> </w:t>
      </w:r>
      <w:r w:rsidR="00873674" w:rsidRPr="004C5871">
        <w:t>(</w:t>
      </w:r>
      <w:r w:rsidRPr="004C5871">
        <w:t>United Kingdom</w:t>
      </w:r>
      <w:r w:rsidR="00873674" w:rsidRPr="004C5871">
        <w:t>),</w:t>
      </w:r>
      <w:r w:rsidR="00752B9A" w:rsidRPr="004C5871">
        <w:rPr>
          <w:rStyle w:val="FootnoteReference"/>
        </w:rPr>
        <w:footnoteReference w:id="25"/>
      </w:r>
      <w:r w:rsidRPr="004C5871">
        <w:t xml:space="preserve"> and the </w:t>
      </w:r>
      <w:r w:rsidRPr="004C5871">
        <w:rPr>
          <w:i/>
        </w:rPr>
        <w:t>EU Directive on the disclosure of non-financial information by certain large companies</w:t>
      </w:r>
      <w:r w:rsidRPr="004C5871">
        <w:t>.</w:t>
      </w:r>
      <w:r w:rsidR="00873674" w:rsidRPr="004C5871">
        <w:rPr>
          <w:rStyle w:val="FootnoteReference"/>
        </w:rPr>
        <w:footnoteReference w:id="26"/>
      </w:r>
      <w:r w:rsidR="00873674" w:rsidRPr="004C5871">
        <w:t xml:space="preserve">  </w:t>
      </w:r>
      <w:r w:rsidRPr="004C5871">
        <w:t>Besides mandating corpora</w:t>
      </w:r>
      <w:r w:rsidR="00873674" w:rsidRPr="004C5871">
        <w:t>tions to disclose information, S</w:t>
      </w:r>
      <w:r w:rsidR="0004073C" w:rsidRPr="004C5871">
        <w:t>tates themselves should</w:t>
      </w:r>
      <w:r w:rsidRPr="004C5871">
        <w:t xml:space="preserve"> be mandated, based on the above-described duty, to generate, collect, assess and update information on adverse human rights impact of corporate activity and disseminate that information to </w:t>
      </w:r>
      <w:r w:rsidR="00595762">
        <w:t xml:space="preserve">the general public, particularly </w:t>
      </w:r>
      <w:r w:rsidRPr="004C5871">
        <w:t>those that may be adversely affected.</w:t>
      </w:r>
    </w:p>
    <w:p w14:paraId="3C9224F0" w14:textId="77777777" w:rsidR="00873674" w:rsidRPr="004C5871" w:rsidRDefault="00873674" w:rsidP="006401CB">
      <w:pPr>
        <w:pStyle w:val="ListParagraph"/>
        <w:ind w:left="714"/>
        <w:jc w:val="both"/>
      </w:pPr>
    </w:p>
    <w:p w14:paraId="4D9FD7D7" w14:textId="1F1C677D" w:rsidR="004E11AC" w:rsidRPr="004C5871" w:rsidRDefault="00121578" w:rsidP="0004073C">
      <w:pPr>
        <w:pStyle w:val="ListParagraph"/>
        <w:numPr>
          <w:ilvl w:val="0"/>
          <w:numId w:val="4"/>
        </w:numPr>
        <w:rPr>
          <w:lang w:eastAsia="nl-NL"/>
        </w:rPr>
      </w:pPr>
      <w:r w:rsidRPr="004C5871">
        <w:rPr>
          <w:b/>
        </w:rPr>
        <w:t>Accountability (review)</w:t>
      </w:r>
      <w:r w:rsidR="00873674" w:rsidRPr="004C5871">
        <w:rPr>
          <w:b/>
        </w:rPr>
        <w:t xml:space="preserve">: </w:t>
      </w:r>
      <w:r w:rsidRPr="004C5871">
        <w:t>A third dimension is the right for individuals to acquire certain information needed to ensure access to</w:t>
      </w:r>
      <w:r w:rsidR="00752B9A">
        <w:t xml:space="preserve"> a</w:t>
      </w:r>
      <w:r w:rsidRPr="004C5871">
        <w:t xml:space="preserve"> remedy.</w:t>
      </w:r>
      <w:r w:rsidR="00507372" w:rsidRPr="004C5871">
        <w:t xml:space="preserve"> </w:t>
      </w:r>
      <w:r w:rsidRPr="004C5871">
        <w:t xml:space="preserve"> </w:t>
      </w:r>
      <w:r w:rsidR="00507372" w:rsidRPr="004C5871">
        <w:t xml:space="preserve">The proposed </w:t>
      </w:r>
      <w:r w:rsidRPr="004C5871">
        <w:rPr>
          <w:lang w:eastAsia="nl-NL"/>
        </w:rPr>
        <w:t xml:space="preserve">treaty can set out </w:t>
      </w:r>
      <w:r w:rsidR="00F35C47" w:rsidRPr="004C5871">
        <w:rPr>
          <w:lang w:eastAsia="nl-NL"/>
        </w:rPr>
        <w:t xml:space="preserve">procedural requirements </w:t>
      </w:r>
      <w:r w:rsidRPr="004C5871">
        <w:rPr>
          <w:lang w:eastAsia="nl-NL"/>
        </w:rPr>
        <w:t>aimed at providing information on complex legal structures</w:t>
      </w:r>
      <w:r w:rsidR="00C43643" w:rsidRPr="004C5871">
        <w:rPr>
          <w:lang w:eastAsia="nl-NL"/>
        </w:rPr>
        <w:t xml:space="preserve">, as </w:t>
      </w:r>
      <w:r w:rsidRPr="004C5871">
        <w:rPr>
          <w:lang w:eastAsia="nl-NL"/>
        </w:rPr>
        <w:t xml:space="preserve">needed in court cases. </w:t>
      </w:r>
      <w:r w:rsidR="001B1CAE" w:rsidRPr="004C5871">
        <w:rPr>
          <w:lang w:eastAsia="nl-NL"/>
        </w:rPr>
        <w:t xml:space="preserve"> </w:t>
      </w:r>
      <w:r w:rsidR="00507372" w:rsidRPr="004C5871">
        <w:rPr>
          <w:lang w:eastAsia="nl-NL"/>
        </w:rPr>
        <w:t>The proposed treaty</w:t>
      </w:r>
      <w:r w:rsidR="00C43643" w:rsidRPr="004C5871">
        <w:rPr>
          <w:lang w:eastAsia="nl-NL"/>
        </w:rPr>
        <w:t xml:space="preserve"> could address the</w:t>
      </w:r>
      <w:r w:rsidRPr="004C5871">
        <w:rPr>
          <w:lang w:eastAsia="nl-NL"/>
        </w:rPr>
        <w:t xml:space="preserve"> inequality of arms in legal proceedings by laying down minimum standards of access to certain documents and testimony.</w:t>
      </w:r>
      <w:r w:rsidRPr="004C5871">
        <w:rPr>
          <w:rStyle w:val="FootnoteReference"/>
          <w:lang w:eastAsia="nl-NL"/>
        </w:rPr>
        <w:footnoteReference w:id="27"/>
      </w:r>
    </w:p>
    <w:p w14:paraId="082825FB" w14:textId="77777777" w:rsidR="00D12A48" w:rsidRPr="004C5871" w:rsidRDefault="00D12A48" w:rsidP="00D12A48">
      <w:pPr>
        <w:pStyle w:val="ListParagraph"/>
        <w:rPr>
          <w:lang w:eastAsia="nl-NL"/>
        </w:rPr>
      </w:pPr>
    </w:p>
    <w:p w14:paraId="0745BD9E" w14:textId="77777777" w:rsidR="007E28C5" w:rsidRPr="004C5871" w:rsidRDefault="00B00ECD" w:rsidP="006401CB">
      <w:pPr>
        <w:jc w:val="both"/>
        <w:rPr>
          <w:sz w:val="28"/>
          <w:szCs w:val="28"/>
        </w:rPr>
      </w:pPr>
      <w:r w:rsidRPr="004C5871">
        <w:rPr>
          <w:b/>
          <w:sz w:val="28"/>
          <w:szCs w:val="28"/>
        </w:rPr>
        <w:t xml:space="preserve">How is this related to </w:t>
      </w:r>
      <w:r w:rsidR="007E28C5" w:rsidRPr="004C5871">
        <w:rPr>
          <w:b/>
          <w:sz w:val="28"/>
          <w:szCs w:val="28"/>
        </w:rPr>
        <w:t>other key proposals</w:t>
      </w:r>
      <w:r w:rsidRPr="004C5871">
        <w:rPr>
          <w:b/>
          <w:sz w:val="28"/>
          <w:szCs w:val="28"/>
        </w:rPr>
        <w:t>?</w:t>
      </w:r>
      <w:r w:rsidR="007E28C5" w:rsidRPr="004C5871">
        <w:rPr>
          <w:sz w:val="28"/>
          <w:szCs w:val="28"/>
        </w:rPr>
        <w:t xml:space="preserve"> </w:t>
      </w:r>
    </w:p>
    <w:p w14:paraId="1988090D" w14:textId="2FEDE1B8" w:rsidR="005651AB" w:rsidRDefault="00346B69" w:rsidP="00F2544E">
      <w:pPr>
        <w:jc w:val="both"/>
      </w:pPr>
      <w:r w:rsidRPr="004C5871">
        <w:t>This proposal inte</w:t>
      </w:r>
      <w:r w:rsidR="00F35C47" w:rsidRPr="004C5871">
        <w:t>rre</w:t>
      </w:r>
      <w:r w:rsidRPr="004C5871">
        <w:t>lates with several of the other proposals in this project. See, the</w:t>
      </w:r>
      <w:r w:rsidR="00507372" w:rsidRPr="004C5871">
        <w:t xml:space="preserve"> </w:t>
      </w:r>
      <w:r w:rsidR="00E44D44">
        <w:t xml:space="preserve">Proposal </w:t>
      </w:r>
      <w:r w:rsidR="00507372" w:rsidRPr="004C5871">
        <w:t xml:space="preserve">on </w:t>
      </w:r>
      <w:r w:rsidR="005651AB" w:rsidRPr="004C5871">
        <w:t>the issue of Free, Prior and Informed Consent (FPIC)</w:t>
      </w:r>
      <w:r w:rsidR="00F2544E" w:rsidRPr="004C5871">
        <w:t xml:space="preserve"> concerning access to information in the specific context of indigenous peoples</w:t>
      </w:r>
      <w:r w:rsidRPr="004C5871">
        <w:t>.</w:t>
      </w:r>
      <w:r w:rsidR="00F35C47" w:rsidRPr="004C5871">
        <w:t xml:space="preserve"> </w:t>
      </w:r>
      <w:r w:rsidR="00507372" w:rsidRPr="004C5871">
        <w:t xml:space="preserve">See also </w:t>
      </w:r>
      <w:r w:rsidRPr="004C5871">
        <w:t xml:space="preserve">the </w:t>
      </w:r>
      <w:r w:rsidR="00E44D44">
        <w:t xml:space="preserve">Proposal </w:t>
      </w:r>
      <w:r w:rsidR="00507372" w:rsidRPr="004C5871">
        <w:t xml:space="preserve">on </w:t>
      </w:r>
      <w:r w:rsidR="005651AB" w:rsidRPr="004C5871">
        <w:t>Human Rights Due Diligence</w:t>
      </w:r>
      <w:r w:rsidR="00507372" w:rsidRPr="004C5871">
        <w:t xml:space="preserve"> (HRDD)</w:t>
      </w:r>
      <w:r w:rsidR="005651AB" w:rsidRPr="004C5871">
        <w:t>, which addresses the need to communicate on</w:t>
      </w:r>
      <w:r w:rsidR="00F2544E" w:rsidRPr="004C5871">
        <w:t xml:space="preserve"> the generation and dissemination of information by corporations</w:t>
      </w:r>
      <w:r w:rsidR="005651AB" w:rsidRPr="004C5871">
        <w:t xml:space="preserve">. </w:t>
      </w:r>
      <w:r w:rsidR="00507372" w:rsidRPr="004C5871">
        <w:t xml:space="preserve"> </w:t>
      </w:r>
      <w:r w:rsidR="005651AB" w:rsidRPr="004C5871">
        <w:t>However</w:t>
      </w:r>
      <w:r w:rsidR="00507372" w:rsidRPr="004C5871">
        <w:t>,</w:t>
      </w:r>
      <w:r w:rsidR="005651AB" w:rsidRPr="004C5871">
        <w:t xml:space="preserve"> from the perspective of participation, access to information must go beyond the corporate ‘knowing and showing’ dimension of HRDD. </w:t>
      </w:r>
      <w:r w:rsidR="00507372" w:rsidRPr="004C5871">
        <w:t xml:space="preserve"> </w:t>
      </w:r>
      <w:r w:rsidR="005651AB" w:rsidRPr="004C5871">
        <w:t xml:space="preserve">In order to participate in a meaningful manner affected communities and the public require independent access to information on, </w:t>
      </w:r>
      <w:r w:rsidR="00507372" w:rsidRPr="004C5871">
        <w:t>among other things</w:t>
      </w:r>
      <w:r w:rsidR="005651AB" w:rsidRPr="004C5871">
        <w:t xml:space="preserve">, </w:t>
      </w:r>
      <w:proofErr w:type="gramStart"/>
      <w:r w:rsidR="005651AB" w:rsidRPr="004C5871">
        <w:t>decision-making;</w:t>
      </w:r>
      <w:proofErr w:type="gramEnd"/>
      <w:r w:rsidR="005651AB" w:rsidRPr="004C5871">
        <w:t xml:space="preserve"> corporate legal structures and available remedies.</w:t>
      </w:r>
      <w:r w:rsidR="00F2544E" w:rsidRPr="004C5871">
        <w:t xml:space="preserve"> </w:t>
      </w:r>
      <w:r w:rsidR="008B4EC2" w:rsidRPr="004C5871">
        <w:t>R</w:t>
      </w:r>
      <w:r w:rsidR="005651AB" w:rsidRPr="004C5871">
        <w:t>egarding institutional pathways that may be explored to strengthen the right to information</w:t>
      </w:r>
      <w:r w:rsidR="008B4EC2" w:rsidRPr="004C5871">
        <w:t xml:space="preserve">, see also </w:t>
      </w:r>
      <w:r w:rsidRPr="004C5871">
        <w:t xml:space="preserve">the </w:t>
      </w:r>
      <w:r w:rsidR="00E44D44">
        <w:t xml:space="preserve">proposals </w:t>
      </w:r>
      <w:r w:rsidR="005651AB" w:rsidRPr="004C5871">
        <w:t>on effective remedies and supervisory mechanisms</w:t>
      </w:r>
      <w:r w:rsidRPr="004C5871">
        <w:t>.</w:t>
      </w:r>
      <w:r w:rsidR="008B4EC2" w:rsidRPr="004C5871">
        <w:t xml:space="preserve"> </w:t>
      </w:r>
    </w:p>
    <w:sectPr w:rsidR="005651AB">
      <w:headerReference w:type="even" r:id="rId11"/>
      <w:headerReference w:type="default" r:id="rId12"/>
      <w:foot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D46B" w14:textId="77777777" w:rsidR="008C14ED" w:rsidRDefault="008C14ED" w:rsidP="005651AB">
      <w:pPr>
        <w:spacing w:after="0" w:line="240" w:lineRule="auto"/>
      </w:pPr>
      <w:r>
        <w:separator/>
      </w:r>
    </w:p>
  </w:endnote>
  <w:endnote w:type="continuationSeparator" w:id="0">
    <w:p w14:paraId="257500F3" w14:textId="77777777" w:rsidR="008C14ED" w:rsidRDefault="008C14ED" w:rsidP="0056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E023" w14:textId="7DB8CF96" w:rsidR="00280627" w:rsidRDefault="00280627">
    <w:pPr>
      <w:pStyle w:val="Footer"/>
      <w:jc w:val="right"/>
    </w:pPr>
    <w:r>
      <w:fldChar w:fldCharType="begin"/>
    </w:r>
    <w:r>
      <w:instrText xml:space="preserve"> PAGE   \* MERGEFORMAT </w:instrText>
    </w:r>
    <w:r>
      <w:fldChar w:fldCharType="separate"/>
    </w:r>
    <w:r w:rsidR="003350D9">
      <w:rPr>
        <w:noProof/>
      </w:rPr>
      <w:t>6</w:t>
    </w:r>
    <w:r>
      <w:rPr>
        <w:noProof/>
      </w:rPr>
      <w:fldChar w:fldCharType="end"/>
    </w:r>
  </w:p>
  <w:p w14:paraId="72BB8AFC" w14:textId="1B45AC04" w:rsidR="00280627" w:rsidRPr="00A77BA8" w:rsidRDefault="00346B7F" w:rsidP="00A77BA8">
    <w:pPr>
      <w:pStyle w:val="Footer"/>
      <w:jc w:val="center"/>
      <w:rPr>
        <w:b/>
      </w:rPr>
    </w:pPr>
    <w:r>
      <w:rPr>
        <w:b/>
      </w:rPr>
      <w:t>DRAFT – DO NOT CITE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A85B" w14:textId="77777777" w:rsidR="008C14ED" w:rsidRDefault="008C14ED" w:rsidP="005651AB">
      <w:pPr>
        <w:spacing w:after="0" w:line="240" w:lineRule="auto"/>
      </w:pPr>
      <w:r>
        <w:separator/>
      </w:r>
    </w:p>
  </w:footnote>
  <w:footnote w:type="continuationSeparator" w:id="0">
    <w:p w14:paraId="3ED0904C" w14:textId="77777777" w:rsidR="008C14ED" w:rsidRDefault="008C14ED" w:rsidP="005651AB">
      <w:pPr>
        <w:spacing w:after="0" w:line="240" w:lineRule="auto"/>
      </w:pPr>
      <w:r>
        <w:continuationSeparator/>
      </w:r>
    </w:p>
  </w:footnote>
  <w:footnote w:id="1">
    <w:p w14:paraId="50921C02" w14:textId="6E0A3586" w:rsidR="00633362" w:rsidRPr="00E44D44" w:rsidRDefault="00633362" w:rsidP="00633362">
      <w:pPr>
        <w:pStyle w:val="FootnoteText"/>
        <w:rPr>
          <w:rFonts w:ascii="Times New Roman" w:hAnsi="Times New Roman"/>
          <w:i/>
        </w:rPr>
      </w:pPr>
      <w:r w:rsidRPr="00E44D44">
        <w:rPr>
          <w:rStyle w:val="FootnoteReference"/>
          <w:rFonts w:ascii="Times New Roman" w:hAnsi="Times New Roman"/>
        </w:rPr>
        <w:footnoteRef/>
      </w:r>
      <w:r w:rsidRPr="00E44D44">
        <w:rPr>
          <w:rFonts w:ascii="Times New Roman" w:hAnsi="Times New Roman"/>
          <w:i/>
        </w:rPr>
        <w:t xml:space="preserve">This paper was produced following online and in-person consultations with over one hundred and fifty civil society </w:t>
      </w:r>
      <w:proofErr w:type="spellStart"/>
      <w:r w:rsidRPr="00E44D44">
        <w:rPr>
          <w:rFonts w:ascii="Times New Roman" w:hAnsi="Times New Roman"/>
          <w:i/>
        </w:rPr>
        <w:t>organisations</w:t>
      </w:r>
      <w:proofErr w:type="spellEnd"/>
      <w:r w:rsidRPr="00E44D44">
        <w:rPr>
          <w:rFonts w:ascii="Times New Roman" w:hAnsi="Times New Roman"/>
          <w:i/>
        </w:rPr>
        <w:t xml:space="preserve"> (CSOs) in Asia, Africa, Latin America.  The drafting of this proposal was </w:t>
      </w:r>
      <w:proofErr w:type="gramStart"/>
      <w:r w:rsidRPr="00E44D44">
        <w:rPr>
          <w:rFonts w:ascii="Times New Roman" w:hAnsi="Times New Roman"/>
          <w:i/>
        </w:rPr>
        <w:t>lead</w:t>
      </w:r>
      <w:proofErr w:type="gramEnd"/>
      <w:r w:rsidRPr="00E44D44">
        <w:rPr>
          <w:rFonts w:ascii="Times New Roman" w:hAnsi="Times New Roman"/>
          <w:i/>
        </w:rPr>
        <w:t xml:space="preserve"> primarily by Nicola </w:t>
      </w:r>
      <w:proofErr w:type="spellStart"/>
      <w:r w:rsidRPr="00E44D44">
        <w:rPr>
          <w:rFonts w:ascii="Times New Roman" w:hAnsi="Times New Roman"/>
          <w:i/>
        </w:rPr>
        <w:t>Jägers</w:t>
      </w:r>
      <w:proofErr w:type="spellEnd"/>
      <w:r w:rsidRPr="00E44D44">
        <w:rPr>
          <w:rFonts w:ascii="Times New Roman" w:hAnsi="Times New Roman"/>
          <w:i/>
        </w:rPr>
        <w:t xml:space="preserve">, reflecting on CSO inputs, and it attempts to provide ideas for how the forthcoming treaty may address issues raised by CSOs in the aforementioned consultations.  As such, the views expressed here are not necessarily the views of the lead author or the institutional position of either ESCR-Net and FIDH.  This proposal, as well as others produced in this </w:t>
      </w:r>
      <w:hyperlink r:id="rId1" w:history="1">
        <w:r w:rsidRPr="00E44D44">
          <w:rPr>
            <w:rStyle w:val="Hyperlink"/>
            <w:rFonts w:ascii="Times New Roman" w:hAnsi="Times New Roman"/>
            <w:i/>
          </w:rPr>
          <w:t>Treaty Initiative</w:t>
        </w:r>
      </w:hyperlink>
      <w:r w:rsidRPr="00E44D44">
        <w:rPr>
          <w:rFonts w:ascii="Times New Roman" w:hAnsi="Times New Roman"/>
          <w:i/>
        </w:rPr>
        <w:t xml:space="preserve"> project, is primarily designed as a resource to support members and partners of ESCR-Net and FIDH, as well as diplomats, INGOs and others, to prepare their own positions on the treaty (either as supporting documentation or to help refine contrasting views). </w:t>
      </w:r>
    </w:p>
    <w:p w14:paraId="10494E86" w14:textId="77777777" w:rsidR="00633362" w:rsidRPr="00E44D44" w:rsidRDefault="00633362" w:rsidP="00633362">
      <w:pPr>
        <w:pStyle w:val="FootnoteText"/>
        <w:rPr>
          <w:rFonts w:ascii="Times New Roman" w:hAnsi="Times New Roman"/>
        </w:rPr>
      </w:pPr>
    </w:p>
  </w:footnote>
  <w:footnote w:id="2">
    <w:p w14:paraId="66DF7A67" w14:textId="3EFCEA09" w:rsidR="00AB1451" w:rsidRPr="00E44D44" w:rsidRDefault="00AB1451">
      <w:pPr>
        <w:pStyle w:val="FootnoteText"/>
        <w:rPr>
          <w:rFonts w:ascii="Times New Roman" w:hAnsi="Times New Roman"/>
          <w:i/>
        </w:rPr>
      </w:pPr>
      <w:r w:rsidRPr="00E44D44">
        <w:rPr>
          <w:rStyle w:val="FootnoteReference"/>
          <w:rFonts w:ascii="Times New Roman" w:hAnsi="Times New Roman"/>
        </w:rPr>
        <w:footnoteRef/>
      </w:r>
      <w:r w:rsidRPr="00E44D44">
        <w:rPr>
          <w:rFonts w:ascii="Times New Roman" w:hAnsi="Times New Roman"/>
        </w:rPr>
        <w:t xml:space="preserve"> Amnesty International (2014) ‘Injustice Incorporated: Corporate Abuses and the Human Rights to Remedy’, available at: </w:t>
      </w:r>
      <w:hyperlink r:id="rId2" w:history="1">
        <w:r w:rsidRPr="00E44D44">
          <w:rPr>
            <w:rStyle w:val="Hyperlink"/>
            <w:rFonts w:ascii="Times New Roman" w:hAnsi="Times New Roman"/>
          </w:rPr>
          <w:t>https://www.</w:t>
        </w:r>
        <w:r w:rsidRPr="00E44D44">
          <w:rPr>
            <w:rStyle w:val="Hyperlink"/>
            <w:rFonts w:ascii="Times New Roman" w:hAnsi="Times New Roman"/>
            <w:b/>
            <w:bCs/>
          </w:rPr>
          <w:t>amnesty</w:t>
        </w:r>
        <w:r w:rsidRPr="00E44D44">
          <w:rPr>
            <w:rStyle w:val="Hyperlink"/>
            <w:rFonts w:ascii="Times New Roman" w:hAnsi="Times New Roman"/>
          </w:rPr>
          <w:t>.org/download/.../pol300012014en.pdf</w:t>
        </w:r>
      </w:hyperlink>
      <w:r w:rsidRPr="00E44D44">
        <w:rPr>
          <w:rStyle w:val="HTMLCite"/>
          <w:rFonts w:ascii="Times New Roman" w:hAnsi="Times New Roman"/>
        </w:rPr>
        <w:t xml:space="preserve"> </w:t>
      </w:r>
    </w:p>
  </w:footnote>
  <w:footnote w:id="3">
    <w:p w14:paraId="0EAB5CAD" w14:textId="06D75048" w:rsidR="00AB1451" w:rsidRPr="00E44D44" w:rsidRDefault="00AB145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Business &amp; Human Rights Resource Centre, ‘Trafigura Lawsuits (re Cote d’Ivoire)’ available at: </w:t>
      </w:r>
      <w:hyperlink r:id="rId3" w:history="1">
        <w:r w:rsidRPr="00E44D44">
          <w:rPr>
            <w:rStyle w:val="Hyperlink"/>
            <w:rFonts w:ascii="Times New Roman" w:hAnsi="Times New Roman"/>
          </w:rPr>
          <w:t>https://business-humanrights.org/en/trafigura-lawsuits-re-c%C3%B4te-d%E2%80%99ivoire</w:t>
        </w:r>
      </w:hyperlink>
      <w:r w:rsidRPr="00E44D44">
        <w:rPr>
          <w:rFonts w:ascii="Times New Roman" w:hAnsi="Times New Roman"/>
        </w:rPr>
        <w:t xml:space="preserve"> </w:t>
      </w:r>
    </w:p>
  </w:footnote>
  <w:footnote w:id="4">
    <w:p w14:paraId="28ADE204" w14:textId="4E4A4B9D" w:rsidR="0004073C" w:rsidRPr="00E44D44" w:rsidRDefault="0004073C">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For </w:t>
      </w:r>
      <w:r w:rsidR="00406A0C" w:rsidRPr="00E44D44">
        <w:rPr>
          <w:rFonts w:ascii="Times New Roman" w:hAnsi="Times New Roman"/>
        </w:rPr>
        <w:t xml:space="preserve">overviews of these cases, and for </w:t>
      </w:r>
      <w:r w:rsidRPr="00E44D44">
        <w:rPr>
          <w:rFonts w:ascii="Times New Roman" w:hAnsi="Times New Roman"/>
        </w:rPr>
        <w:t>more examples of corporate human rights abuse and the role that the lack of information played see: Amnesty International, Injustice Incorporated- Corporate Abuses and the Human Right to Remedy, 7 March 2014, Index number: POL 30/001/2014</w:t>
      </w:r>
    </w:p>
  </w:footnote>
  <w:footnote w:id="5">
    <w:p w14:paraId="31C48B7F" w14:textId="2A505209" w:rsidR="00C43643" w:rsidRPr="00E44D44" w:rsidRDefault="00C43643"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007C4930" w:rsidRPr="00E44D44">
        <w:rPr>
          <w:rFonts w:ascii="Times New Roman" w:hAnsi="Times New Roman"/>
        </w:rPr>
        <w:t xml:space="preserve">[case reference]. </w:t>
      </w:r>
      <w:r w:rsidRPr="00E44D44">
        <w:rPr>
          <w:rFonts w:ascii="Times New Roman" w:hAnsi="Times New Roman"/>
          <w:lang w:eastAsia="nl-NL"/>
        </w:rPr>
        <w:t xml:space="preserve">On appeal the court </w:t>
      </w:r>
      <w:r w:rsidRPr="00E44D44">
        <w:rPr>
          <w:rFonts w:ascii="Times New Roman" w:hAnsi="Times New Roman"/>
          <w:color w:val="262626"/>
        </w:rPr>
        <w:t xml:space="preserve">in The Hague ordered Shell to make available to the court documents that might shed light on the cause of the </w:t>
      </w:r>
      <w:hyperlink r:id="rId4" w:history="1">
        <w:r w:rsidRPr="00E44D44">
          <w:rPr>
            <w:rFonts w:ascii="Times New Roman" w:hAnsi="Times New Roman"/>
            <w:color w:val="084376"/>
          </w:rPr>
          <w:t>oil</w:t>
        </w:r>
      </w:hyperlink>
      <w:r w:rsidRPr="00E44D44">
        <w:rPr>
          <w:rFonts w:ascii="Times New Roman" w:hAnsi="Times New Roman"/>
          <w:color w:val="262626"/>
        </w:rPr>
        <w:t xml:space="preserve"> spills and whether leading managers were aware of them.</w:t>
      </w:r>
    </w:p>
  </w:footnote>
  <w:footnote w:id="6">
    <w:p w14:paraId="5C286206" w14:textId="011A6E3F" w:rsidR="00C43643" w:rsidRPr="00E44D44" w:rsidRDefault="00C43643" w:rsidP="00787174">
      <w:pPr>
        <w:pStyle w:val="FootnoteText"/>
        <w:contextualSpacing/>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See </w:t>
      </w:r>
      <w:proofErr w:type="spellStart"/>
      <w:r w:rsidRPr="00E44D44">
        <w:rPr>
          <w:rFonts w:ascii="Times New Roman" w:hAnsi="Times New Roman"/>
        </w:rPr>
        <w:t>Oruma</w:t>
      </w:r>
      <w:proofErr w:type="spellEnd"/>
      <w:r w:rsidRPr="00E44D44">
        <w:rPr>
          <w:rFonts w:ascii="Times New Roman" w:hAnsi="Times New Roman"/>
        </w:rPr>
        <w:t xml:space="preserve"> Subpoena, </w:t>
      </w:r>
      <w:proofErr w:type="spellStart"/>
      <w:r w:rsidRPr="00E44D44">
        <w:rPr>
          <w:rFonts w:ascii="Times New Roman" w:hAnsi="Times New Roman"/>
        </w:rPr>
        <w:t>Milieudefensie</w:t>
      </w:r>
      <w:proofErr w:type="spellEnd"/>
      <w:r w:rsidRPr="00E44D44">
        <w:rPr>
          <w:rFonts w:ascii="Times New Roman" w:hAnsi="Times New Roman"/>
        </w:rPr>
        <w:t xml:space="preserve">, </w:t>
      </w:r>
      <w:hyperlink r:id="rId5" w:history="1">
        <w:r w:rsidRPr="00E44D44">
          <w:rPr>
            <w:rStyle w:val="Hyperlink"/>
            <w:rFonts w:ascii="Times New Roman" w:hAnsi="Times New Roman"/>
          </w:rPr>
          <w:t>https://www.milieudefensie.nl/publicaties/bezwarenuitspraken/subpoena-oruma/view</w:t>
        </w:r>
      </w:hyperlink>
      <w:r w:rsidR="007C4930" w:rsidRPr="00E44D44">
        <w:rPr>
          <w:rStyle w:val="Hyperlink"/>
          <w:rFonts w:ascii="Times New Roman" w:hAnsi="Times New Roman"/>
        </w:rPr>
        <w:t xml:space="preserve"> (in Dutch).</w:t>
      </w:r>
    </w:p>
  </w:footnote>
  <w:footnote w:id="7">
    <w:p w14:paraId="144566AF" w14:textId="77777777" w:rsidR="008E576A" w:rsidRPr="00E44D44" w:rsidRDefault="008E576A" w:rsidP="00787174">
      <w:pPr>
        <w:pStyle w:val="NormalWeb"/>
        <w:spacing w:before="0" w:beforeAutospacing="0" w:after="0" w:afterAutospacing="0"/>
        <w:contextualSpacing/>
        <w:jc w:val="both"/>
        <w:rPr>
          <w:rFonts w:ascii="Times New Roman" w:hAnsi="Times New Roman"/>
          <w:lang w:val="en-US"/>
        </w:rPr>
      </w:pPr>
      <w:r w:rsidRPr="00E44D44">
        <w:rPr>
          <w:rStyle w:val="FootnoteReference"/>
          <w:rFonts w:ascii="Times New Roman" w:hAnsi="Times New Roman"/>
        </w:rPr>
        <w:footnoteRef/>
      </w:r>
      <w:r w:rsidRPr="00E44D44">
        <w:rPr>
          <w:rFonts w:ascii="Times New Roman" w:hAnsi="Times New Roman"/>
          <w:lang w:val="en-US"/>
        </w:rPr>
        <w:t xml:space="preserve"> </w:t>
      </w:r>
      <w:r w:rsidR="004B00CE" w:rsidRPr="00E44D44">
        <w:rPr>
          <w:rFonts w:ascii="Times New Roman" w:hAnsi="Times New Roman"/>
          <w:i/>
          <w:iCs/>
          <w:color w:val="171717"/>
          <w:lang w:val="en-US"/>
        </w:rPr>
        <w:t xml:space="preserve">Inter-American Declaration of Principles on Freedom of Expression </w:t>
      </w:r>
      <w:r w:rsidR="004B00CE" w:rsidRPr="00E44D44">
        <w:rPr>
          <w:rFonts w:ascii="Times New Roman" w:hAnsi="Times New Roman"/>
          <w:iCs/>
          <w:color w:val="171717"/>
          <w:lang w:val="en-US"/>
        </w:rPr>
        <w:t xml:space="preserve">(2000); </w:t>
      </w:r>
      <w:r w:rsidR="004B00CE" w:rsidRPr="00E44D44">
        <w:rPr>
          <w:rFonts w:ascii="Times New Roman" w:hAnsi="Times New Roman"/>
          <w:i/>
          <w:iCs/>
          <w:color w:val="171717"/>
          <w:lang w:val="en-US"/>
        </w:rPr>
        <w:t>Declaration of Principles on Freedom of Expression in Africa,</w:t>
      </w:r>
      <w:r w:rsidR="004B00CE" w:rsidRPr="00E44D44">
        <w:rPr>
          <w:rFonts w:ascii="Times New Roman" w:hAnsi="Times New Roman"/>
          <w:iCs/>
          <w:color w:val="171717"/>
          <w:lang w:val="en-US"/>
        </w:rPr>
        <w:t xml:space="preserve"> (2002); </w:t>
      </w:r>
      <w:r w:rsidR="00162E85" w:rsidRPr="00E44D44">
        <w:rPr>
          <w:rFonts w:ascii="Times New Roman" w:hAnsi="Times New Roman"/>
          <w:iCs/>
          <w:color w:val="171717"/>
          <w:lang w:val="en-US"/>
        </w:rPr>
        <w:t xml:space="preserve">Council of Europe, </w:t>
      </w:r>
      <w:r w:rsidRPr="00E44D44">
        <w:rPr>
          <w:rFonts w:ascii="Times New Roman" w:hAnsi="Times New Roman"/>
          <w:color w:val="171717"/>
          <w:lang w:val="en-US"/>
        </w:rPr>
        <w:t xml:space="preserve">Recommendation No. </w:t>
      </w:r>
      <w:proofErr w:type="gramStart"/>
      <w:r w:rsidRPr="00E44D44">
        <w:rPr>
          <w:rFonts w:ascii="Times New Roman" w:hAnsi="Times New Roman"/>
          <w:color w:val="171717"/>
          <w:lang w:val="en-US"/>
        </w:rPr>
        <w:t>R(</w:t>
      </w:r>
      <w:proofErr w:type="gramEnd"/>
      <w:r w:rsidRPr="00E44D44">
        <w:rPr>
          <w:rFonts w:ascii="Times New Roman" w:hAnsi="Times New Roman"/>
          <w:color w:val="171717"/>
          <w:lang w:val="en-US"/>
        </w:rPr>
        <w:t xml:space="preserve">81)19 on </w:t>
      </w:r>
      <w:r w:rsidRPr="00E44D44">
        <w:rPr>
          <w:rFonts w:ascii="Times New Roman" w:hAnsi="Times New Roman"/>
          <w:i/>
          <w:color w:val="171717"/>
          <w:lang w:val="en-US"/>
        </w:rPr>
        <w:t>Access to Information Held by Public Authorities</w:t>
      </w:r>
      <w:r w:rsidRPr="00E44D44">
        <w:rPr>
          <w:rFonts w:ascii="Times New Roman" w:hAnsi="Times New Roman"/>
          <w:color w:val="171717"/>
          <w:lang w:val="en-US"/>
        </w:rPr>
        <w:t>.</w:t>
      </w:r>
    </w:p>
  </w:footnote>
  <w:footnote w:id="8">
    <w:p w14:paraId="45810DA2" w14:textId="77777777" w:rsidR="00C4182B" w:rsidRPr="00E44D44" w:rsidRDefault="00C4182B" w:rsidP="00C4182B">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Committee on Economic, Social and Cultural Rights, General Comment 14: The right to the highest attainable</w:t>
      </w:r>
    </w:p>
    <w:p w14:paraId="02F4D353" w14:textId="77777777" w:rsidR="00C4182B" w:rsidRPr="00E44D44" w:rsidRDefault="00C4182B" w:rsidP="00C4182B">
      <w:pPr>
        <w:pStyle w:val="FootnoteText"/>
        <w:rPr>
          <w:rFonts w:ascii="Times New Roman" w:hAnsi="Times New Roman"/>
        </w:rPr>
      </w:pPr>
      <w:r w:rsidRPr="00E44D44">
        <w:rPr>
          <w:rFonts w:ascii="Times New Roman" w:hAnsi="Times New Roman"/>
        </w:rPr>
        <w:t>standard of health (Article 12) UN Doc E/C.12/2000/4,</w:t>
      </w:r>
      <w:r w:rsidR="0068580D" w:rsidRPr="00E44D44">
        <w:rPr>
          <w:rFonts w:ascii="Times New Roman" w:hAnsi="Times New Roman"/>
        </w:rPr>
        <w:t xml:space="preserve"> </w:t>
      </w:r>
      <w:r w:rsidRPr="00E44D44">
        <w:rPr>
          <w:rFonts w:ascii="Times New Roman" w:hAnsi="Times New Roman"/>
        </w:rPr>
        <w:t>11 August 2000, para 35.</w:t>
      </w:r>
    </w:p>
  </w:footnote>
  <w:footnote w:id="9">
    <w:p w14:paraId="055BD7F8" w14:textId="77777777" w:rsidR="00C4182B" w:rsidRPr="00E44D44" w:rsidRDefault="00C4182B" w:rsidP="00C4182B">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General Comment 15: the right to water (articles 11 and 12), UN Doc. E/C.12/2002/11, 20 January 2003,</w:t>
      </w:r>
    </w:p>
    <w:p w14:paraId="2F78FD25" w14:textId="77777777" w:rsidR="00C4182B" w:rsidRPr="00E44D44" w:rsidRDefault="00C4182B" w:rsidP="00C4182B">
      <w:pPr>
        <w:pStyle w:val="FootnoteText"/>
        <w:rPr>
          <w:rFonts w:ascii="Times New Roman" w:hAnsi="Times New Roman"/>
        </w:rPr>
      </w:pPr>
      <w:r w:rsidRPr="00E44D44">
        <w:rPr>
          <w:rFonts w:ascii="Times New Roman" w:hAnsi="Times New Roman"/>
        </w:rPr>
        <w:t>para 48.</w:t>
      </w:r>
    </w:p>
  </w:footnote>
  <w:footnote w:id="10">
    <w:p w14:paraId="2257743F" w14:textId="3622604D" w:rsidR="00F43C41" w:rsidRPr="00E44D44" w:rsidRDefault="00F43C4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United Nations (2000) ‘The Public’s Right to Know: Principles on Freedom of Information Legislation’, Principle 1. Available at: </w:t>
      </w:r>
      <w:hyperlink r:id="rId6" w:history="1">
        <w:r w:rsidRPr="00E44D44">
          <w:rPr>
            <w:rStyle w:val="Hyperlink"/>
            <w:rFonts w:ascii="Times New Roman" w:hAnsi="Times New Roman"/>
          </w:rPr>
          <w:t>https://documents-dds-ny.un.org/doc/UNDOC/GEN/G00/102/59/PDF/G0010259.pdf?OpenElement</w:t>
        </w:r>
      </w:hyperlink>
      <w:r w:rsidRPr="00E44D44">
        <w:rPr>
          <w:rFonts w:ascii="Times New Roman" w:hAnsi="Times New Roman"/>
        </w:rPr>
        <w:t xml:space="preserve"> </w:t>
      </w:r>
    </w:p>
  </w:footnote>
  <w:footnote w:id="11">
    <w:p w14:paraId="1B26E719" w14:textId="13811721" w:rsidR="00F43C41" w:rsidRPr="00E44D44" w:rsidRDefault="00F43C41">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Promotion of Access to Information Act 2 of 2000 (2000), s 50(1)(a): ‘Right of access to records of private bodies; A requester must be given access to any record of a private body if that record is required for the exercise or protection of any </w:t>
      </w:r>
      <w:proofErr w:type="gramStart"/>
      <w:r w:rsidRPr="00E44D44">
        <w:rPr>
          <w:rFonts w:ascii="Times New Roman" w:hAnsi="Times New Roman"/>
        </w:rPr>
        <w:t>rights’</w:t>
      </w:r>
      <w:proofErr w:type="gramEnd"/>
      <w:r w:rsidRPr="00E44D44">
        <w:rPr>
          <w:rFonts w:ascii="Times New Roman" w:hAnsi="Times New Roman"/>
        </w:rPr>
        <w:t xml:space="preserve">. </w:t>
      </w:r>
      <w:r w:rsidR="0018441F" w:rsidRPr="00E44D44">
        <w:rPr>
          <w:rFonts w:ascii="Times New Roman" w:hAnsi="Times New Roman"/>
        </w:rPr>
        <w:t xml:space="preserve">Available at: </w:t>
      </w:r>
      <w:hyperlink r:id="rId7" w:history="1">
        <w:r w:rsidR="0018441F" w:rsidRPr="00E44D44">
          <w:rPr>
            <w:rStyle w:val="Hyperlink"/>
            <w:rFonts w:ascii="Times New Roman" w:hAnsi="Times New Roman"/>
          </w:rPr>
          <w:t>http://www.dfa.gov.za/department/accessinfo_act.pdf</w:t>
        </w:r>
      </w:hyperlink>
      <w:r w:rsidR="0018441F" w:rsidRPr="00E44D44">
        <w:rPr>
          <w:rFonts w:ascii="Times New Roman" w:hAnsi="Times New Roman"/>
        </w:rPr>
        <w:t xml:space="preserve"> </w:t>
      </w:r>
    </w:p>
  </w:footnote>
  <w:footnote w:id="12">
    <w:p w14:paraId="6B119E25" w14:textId="0B0C9FF2" w:rsidR="0025090D" w:rsidRPr="00E44D44" w:rsidRDefault="0025090D">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African Commission on Human and Peoples’ Rights (2002) ‘Resolution on the Adoption of the Declaration of Principles on Freedom of Expression in Africa’</w:t>
      </w:r>
      <w:r w:rsidR="00813233" w:rsidRPr="00E44D44">
        <w:rPr>
          <w:rFonts w:ascii="Times New Roman" w:hAnsi="Times New Roman"/>
        </w:rPr>
        <w:t>, s IV (2).</w:t>
      </w:r>
      <w:r w:rsidRPr="00E44D44">
        <w:rPr>
          <w:rFonts w:ascii="Times New Roman" w:hAnsi="Times New Roman"/>
        </w:rPr>
        <w:t xml:space="preserve"> Available at: </w:t>
      </w:r>
      <w:hyperlink r:id="rId8" w:history="1">
        <w:r w:rsidRPr="00E44D44">
          <w:rPr>
            <w:rStyle w:val="Hyperlink"/>
            <w:rFonts w:ascii="Times New Roman" w:hAnsi="Times New Roman"/>
          </w:rPr>
          <w:t>http://www.achpr.org/files/sessions/32nd/resolutions/62/achpr32_freedom_of_expression_eng.pdf</w:t>
        </w:r>
      </w:hyperlink>
      <w:r w:rsidRPr="00E44D44">
        <w:rPr>
          <w:rFonts w:ascii="Times New Roman" w:hAnsi="Times New Roman"/>
        </w:rPr>
        <w:t xml:space="preserve"> </w:t>
      </w:r>
    </w:p>
  </w:footnote>
  <w:footnote w:id="13">
    <w:p w14:paraId="4F9439D1"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Art 4.3 UN General Assembly, Convention on the Rights of Persons with Disabilities: resolution / adopted by the General Assembly, 24 January 2007, A/RES/61/106</w:t>
      </w:r>
    </w:p>
  </w:footnote>
  <w:footnote w:id="14">
    <w:p w14:paraId="047AD92A"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 General Assembly, United Nations Convention Against Corruption, 31 October 2003, A/58/422</w:t>
      </w:r>
    </w:p>
  </w:footnote>
  <w:footnote w:id="15">
    <w:p w14:paraId="77E9CDF6"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Ibid Article 13 (1) b</w:t>
      </w:r>
    </w:p>
  </w:footnote>
  <w:footnote w:id="16">
    <w:p w14:paraId="5F8F4EED"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Ibid Article 13 (1) d</w:t>
      </w:r>
    </w:p>
  </w:footnote>
  <w:footnote w:id="17">
    <w:p w14:paraId="17D3BDFB" w14:textId="77777777" w:rsidR="00924A0E" w:rsidRPr="00E44D44" w:rsidRDefault="00924A0E"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Convention on Access to Information, Public Participation in Decision-Making and Access to Justice in Environmental Matters, Oct. 30, 2001, 2161 U.N.T.S. 447. The Convention was approved on behalf of the European Community on 17 February 2005. Council Decision 2005/370, 2005 O.J. 2005 (L 124) 1</w:t>
      </w:r>
    </w:p>
  </w:footnote>
  <w:footnote w:id="18">
    <w:p w14:paraId="312BFE88" w14:textId="77777777" w:rsidR="006B2D60" w:rsidRPr="00E44D44" w:rsidRDefault="006B2D60">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In the environmental field participatory rights including the right to information have found recognition in Principle 10 of the 1992 Rio Declaration on Environment and Development</w:t>
      </w:r>
    </w:p>
  </w:footnote>
  <w:footnote w:id="19">
    <w:p w14:paraId="45D5AA84" w14:textId="522312BB" w:rsidR="00A748B9" w:rsidRPr="00E44D44" w:rsidRDefault="00A748B9">
      <w:pPr>
        <w:pStyle w:val="FootnoteText"/>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lang w:val="en-GB"/>
        </w:rPr>
        <w:t>[insert citation]</w:t>
      </w:r>
    </w:p>
  </w:footnote>
  <w:footnote w:id="20">
    <w:p w14:paraId="7FD071A8" w14:textId="77777777" w:rsidR="004933B1" w:rsidRPr="00E44D44" w:rsidRDefault="004933B1" w:rsidP="00787174">
      <w:pPr>
        <w:pStyle w:val="FootnoteText"/>
        <w:contextualSpacing/>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UNGP 17.</w:t>
      </w:r>
    </w:p>
  </w:footnote>
  <w:footnote w:id="21">
    <w:p w14:paraId="7AA53A75" w14:textId="77777777" w:rsidR="006401CB" w:rsidRPr="00E44D44" w:rsidRDefault="006401CB" w:rsidP="00787174">
      <w:pPr>
        <w:pStyle w:val="FootnoteText"/>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Toby Mendel, Freedom of Information as an internationally Protected Human Right, </w:t>
      </w:r>
      <w:proofErr w:type="gramStart"/>
      <w:r w:rsidRPr="00E44D44">
        <w:rPr>
          <w:rFonts w:ascii="Times New Roman" w:hAnsi="Times New Roman"/>
        </w:rPr>
        <w:t>https://www.article19.org/data/files/pdfs/publications/foi-as-an-international-right.pdf  –</w:t>
      </w:r>
      <w:proofErr w:type="gramEnd"/>
      <w:r w:rsidRPr="00E44D44">
        <w:rPr>
          <w:rFonts w:ascii="Times New Roman" w:hAnsi="Times New Roman"/>
        </w:rPr>
        <w:t xml:space="preserve"> on the importance of Freedom of Information; UN 1946 General Assembly Resolution 59(1) - on the importance of Freedom of Information; IACHR, The Inter-American Legal Framework regarding the Right to Access to Information, Second Edition, Offices of the Special Rapporteur for Freedom of Expression, March 7, 2011 para. 35. The State has the obligation to produce or gather the information it needs to fulfil its duties, pursuant to international, constitutional, or legal norms.</w:t>
      </w:r>
    </w:p>
  </w:footnote>
  <w:footnote w:id="22">
    <w:p w14:paraId="2FC0813B" w14:textId="77777777" w:rsidR="00746F2E" w:rsidRPr="00E44D44" w:rsidRDefault="00746F2E" w:rsidP="00D12A48">
      <w:pPr>
        <w:pStyle w:val="FootnoteText"/>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Sandra </w:t>
      </w:r>
      <w:proofErr w:type="spellStart"/>
      <w:r w:rsidRPr="00E44D44">
        <w:rPr>
          <w:rFonts w:ascii="Times New Roman" w:hAnsi="Times New Roman"/>
        </w:rPr>
        <w:t>Coliver</w:t>
      </w:r>
      <w:proofErr w:type="spellEnd"/>
      <w:r w:rsidRPr="00E44D44">
        <w:rPr>
          <w:rFonts w:ascii="Times New Roman" w:hAnsi="Times New Roman"/>
        </w:rPr>
        <w:t xml:space="preserve">, The Importance of the Right of Access to Information Held by Public Authorities, and the Need for the United Nations to Take Steps to Further Elaborate, Codify, Protect and Promote this Right, presented to the UN Conference on Anti-Corruption Measures, Good Governance and Human Rights, Warsaw, 8- 9 November 2006. Available at: </w:t>
      </w:r>
      <w:hyperlink r:id="rId9" w:history="1">
        <w:r w:rsidRPr="00E44D44">
          <w:rPr>
            <w:rStyle w:val="Hyperlink"/>
            <w:rFonts w:ascii="Times New Roman" w:hAnsi="Times New Roman"/>
          </w:rPr>
          <w:t>http://www2.ohchr.org/english/issues/development/governance/docs/Coliver.pdf</w:t>
        </w:r>
      </w:hyperlink>
      <w:r w:rsidRPr="00E44D44">
        <w:rPr>
          <w:rFonts w:ascii="Times New Roman" w:hAnsi="Times New Roman"/>
        </w:rPr>
        <w:t>; Good Law &amp; Practice, Right2Info, RTI Case Law, http://www.right2info.org/cases</w:t>
      </w:r>
    </w:p>
  </w:footnote>
  <w:footnote w:id="23">
    <w:p w14:paraId="072A8F7A" w14:textId="77777777" w:rsidR="00952A32" w:rsidRPr="00E44D44" w:rsidRDefault="00952A32" w:rsidP="00952A32">
      <w:pPr>
        <w:pStyle w:val="FootnoteText"/>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i/>
        </w:rPr>
        <w:t>Claude Reyes</w:t>
      </w:r>
      <w:r w:rsidRPr="00E44D44">
        <w:rPr>
          <w:rFonts w:ascii="Times New Roman" w:hAnsi="Times New Roman"/>
        </w:rPr>
        <w:t xml:space="preserve"> et al. v. </w:t>
      </w:r>
      <w:r w:rsidRPr="00E44D44">
        <w:rPr>
          <w:rFonts w:ascii="Times New Roman" w:hAnsi="Times New Roman"/>
          <w:i/>
        </w:rPr>
        <w:t>Chile</w:t>
      </w:r>
      <w:r w:rsidRPr="00E44D44">
        <w:rPr>
          <w:rFonts w:ascii="Times New Roman" w:hAnsi="Times New Roman"/>
        </w:rPr>
        <w:t>, Inter-American Court of Human Rights, Judgment on merits, reparations and</w:t>
      </w:r>
    </w:p>
    <w:p w14:paraId="06CEE309" w14:textId="77777777" w:rsidR="00952A32" w:rsidRPr="00E44D44" w:rsidRDefault="00952A32" w:rsidP="00952A32">
      <w:pPr>
        <w:pStyle w:val="FootnoteText"/>
        <w:rPr>
          <w:rFonts w:ascii="Times New Roman" w:hAnsi="Times New Roman"/>
        </w:rPr>
      </w:pPr>
      <w:r w:rsidRPr="00E44D44">
        <w:rPr>
          <w:rFonts w:ascii="Times New Roman" w:hAnsi="Times New Roman"/>
        </w:rPr>
        <w:t xml:space="preserve">costs of 19 September 2006, Inter-Am. Ct. H.R., (Ser. C) No.151 (2006), para </w:t>
      </w:r>
      <w:proofErr w:type="gramStart"/>
      <w:r w:rsidRPr="00E44D44">
        <w:rPr>
          <w:rFonts w:ascii="Times New Roman" w:hAnsi="Times New Roman"/>
        </w:rPr>
        <w:t>77.In</w:t>
      </w:r>
      <w:proofErr w:type="gramEnd"/>
      <w:r w:rsidRPr="00E44D44">
        <w:rPr>
          <w:rFonts w:ascii="Times New Roman" w:hAnsi="Times New Roman"/>
        </w:rPr>
        <w:t xml:space="preserve"> this case, Chile had refused to provide the petitioners with information on a foreign investment contract related to a forestry exploitation project. The Inter-American Court of Human Rights found that the State breached its international obligations by refusing to provide the information requested or providing a justification for not doing so. Significantly, the Court considered that when projects affected public interest, such as the exploitation of natural resources, the information held by the State, though related to a private company’s activities, must as a rule be publicly accessible.</w:t>
      </w:r>
    </w:p>
  </w:footnote>
  <w:footnote w:id="24">
    <w:p w14:paraId="49E88E16" w14:textId="77777777" w:rsidR="00873674" w:rsidRPr="00E44D44" w:rsidRDefault="00873674" w:rsidP="00787174">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0026406E" w:rsidRPr="00E44D44">
        <w:rPr>
          <w:rFonts w:ascii="Times New Roman" w:hAnsi="Times New Roman"/>
        </w:rPr>
        <w:t xml:space="preserve">S. 1033 </w:t>
      </w:r>
      <w:r w:rsidR="00F418D7" w:rsidRPr="00E44D44">
        <w:rPr>
          <w:rFonts w:ascii="Times New Roman" w:hAnsi="Times New Roman"/>
        </w:rPr>
        <w:t xml:space="preserve">Dodd Frank Wall Street Reform and Consumer Protection Act 2010, available at; </w:t>
      </w:r>
      <w:hyperlink r:id="rId10" w:history="1">
        <w:r w:rsidR="00346B69" w:rsidRPr="00E44D44">
          <w:rPr>
            <w:rStyle w:val="Hyperlink"/>
            <w:rFonts w:ascii="Times New Roman" w:hAnsi="Times New Roman"/>
          </w:rPr>
          <w:t>https://www.gpo.gov/fdsys/pkg/PLAW-111publ203/pdf/PLAW-111publ203.pdf</w:t>
        </w:r>
      </w:hyperlink>
      <w:r w:rsidR="00346B69" w:rsidRPr="00E44D44">
        <w:rPr>
          <w:rFonts w:ascii="Times New Roman" w:hAnsi="Times New Roman"/>
        </w:rPr>
        <w:t xml:space="preserve"> </w:t>
      </w:r>
    </w:p>
  </w:footnote>
  <w:footnote w:id="25">
    <w:p w14:paraId="7A4C3F55" w14:textId="77777777" w:rsidR="00752B9A" w:rsidRPr="00E44D44" w:rsidRDefault="00752B9A" w:rsidP="00752B9A">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UK Modern Slavery Act 2015, see s. 48 (6) (e) and 54 (5) and Schedule 2 s. 3 available at; http://www.legislation.gov.uk/ukpga/2015/30/pdfs/ukpga_20150030_en.pdf</w:t>
      </w:r>
    </w:p>
  </w:footnote>
  <w:footnote w:id="26">
    <w:p w14:paraId="7F1E15BF" w14:textId="77777777" w:rsidR="00873674" w:rsidRPr="00E44D44" w:rsidRDefault="00873674" w:rsidP="00787174">
      <w:pPr>
        <w:pStyle w:val="FootnoteText"/>
        <w:jc w:val="both"/>
        <w:rPr>
          <w:rFonts w:ascii="Times New Roman" w:hAnsi="Times New Roman"/>
          <w:lang w:val="en-GB"/>
        </w:rPr>
      </w:pPr>
      <w:r w:rsidRPr="00E44D44">
        <w:rPr>
          <w:rStyle w:val="FootnoteReference"/>
          <w:rFonts w:ascii="Times New Roman" w:hAnsi="Times New Roman"/>
        </w:rPr>
        <w:footnoteRef/>
      </w:r>
      <w:r w:rsidRPr="00E44D44">
        <w:rPr>
          <w:rFonts w:ascii="Times New Roman" w:hAnsi="Times New Roman"/>
        </w:rPr>
        <w:t xml:space="preserve"> </w:t>
      </w:r>
      <w:r w:rsidR="00F418D7" w:rsidRPr="00E44D44">
        <w:rPr>
          <w:rFonts w:ascii="Times New Roman" w:hAnsi="Times New Roman"/>
        </w:rPr>
        <w:t>EU Directive on the disclosure of non-financial information by certain large companies - Directive 2014/95/EU of the European Parliament and of the Council of 22 October 2014 amending Directive 2013/34/EU as regards disclosure of non-financial and diversity information by certain large undertakings and groups Text with EEA relevance, available at http://eur-lex.europa.eu/legal-content/en/ALL/?uri=CELEX%3A32014L0095</w:t>
      </w:r>
    </w:p>
  </w:footnote>
  <w:footnote w:id="27">
    <w:p w14:paraId="40354263" w14:textId="77777777" w:rsidR="00121578" w:rsidRPr="00E44D44" w:rsidRDefault="00121578" w:rsidP="00787174">
      <w:pPr>
        <w:pStyle w:val="FootnoteText"/>
        <w:jc w:val="both"/>
        <w:rPr>
          <w:rFonts w:ascii="Times New Roman" w:hAnsi="Times New Roman"/>
        </w:rPr>
      </w:pPr>
      <w:r w:rsidRPr="00E44D44">
        <w:rPr>
          <w:rStyle w:val="FootnoteReference"/>
          <w:rFonts w:ascii="Times New Roman" w:hAnsi="Times New Roman"/>
        </w:rPr>
        <w:footnoteRef/>
      </w:r>
      <w:r w:rsidRPr="00E44D44">
        <w:rPr>
          <w:rFonts w:ascii="Times New Roman" w:hAnsi="Times New Roman"/>
        </w:rPr>
        <w:t xml:space="preserve"> </w:t>
      </w:r>
      <w:r w:rsidRPr="00E44D44">
        <w:rPr>
          <w:rFonts w:ascii="Times New Roman" w:hAnsi="Times New Roman"/>
          <w:lang w:eastAsia="nl-NL"/>
        </w:rPr>
        <w:t>An interesting development in this respect is the Foreign Legal Assistant Act in the US (FLA). The FLA</w:t>
      </w:r>
      <w:r w:rsidRPr="00E44D44">
        <w:rPr>
          <w:rFonts w:ascii="Times New Roman" w:hAnsi="Times New Roman"/>
          <w:color w:val="1F1F1F"/>
        </w:rPr>
        <w:t xml:space="preserve"> is a US statute that allows advocates from other countries to obtain documents and testimony to use in their cases. Any “interested person” in a foreign lawsuit or other legal process can ask a U.S. court to order U.S. corporations to turn over relevant documents and 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6580" w14:textId="617DC4A6" w:rsidR="00346B7F" w:rsidRDefault="00000000">
    <w:pPr>
      <w:pStyle w:val="Header"/>
    </w:pPr>
    <w:r>
      <w:rPr>
        <w:noProof/>
      </w:rPr>
      <w:pict w14:anchorId="129B0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7" o:spid="_x0000_s1026" type="#_x0000_t136" style="position:absolute;margin-left:0;margin-top:0;width:451.2pt;height:90.2pt;z-index:-251655168;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9913" w14:textId="253D0B63" w:rsidR="00346B7F" w:rsidRDefault="00000000">
    <w:pPr>
      <w:pStyle w:val="Header"/>
    </w:pPr>
    <w:r>
      <w:rPr>
        <w:noProof/>
      </w:rPr>
      <w:pict w14:anchorId="156D8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8" o:spid="_x0000_s1027" type="#_x0000_t136" style="position:absolute;margin-left:0;margin-top:0;width:451.2pt;height:90.2pt;z-index:-251653120;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A57E" w14:textId="4821EEA3" w:rsidR="00346B7F" w:rsidRDefault="00000000">
    <w:pPr>
      <w:pStyle w:val="Header"/>
    </w:pPr>
    <w:r>
      <w:rPr>
        <w:noProof/>
      </w:rPr>
      <w:pict w14:anchorId="7FE67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78546" o:spid="_x0000_s1025" type="#_x0000_t136" style="position:absolute;margin-left:0;margin-top:0;width:451.2pt;height:90.2pt;z-index:-251657216;mso-position-horizontal:center;mso-position-horizontal-relative:margin;mso-position-vertical:center;mso-position-vertical-relative:margin" o:allowincell="f" fillcolor="silver" stroked="f">
          <v:fill opacity=".5"/>
          <v:textpath style="font-family:&quot;Calibri&quot;;font-size:1pt" string="DRAFT - DO NOT CI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5261"/>
    <w:multiLevelType w:val="hybridMultilevel"/>
    <w:tmpl w:val="381CDD4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A3679C"/>
    <w:multiLevelType w:val="hybridMultilevel"/>
    <w:tmpl w:val="518837A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776AE"/>
    <w:multiLevelType w:val="hybridMultilevel"/>
    <w:tmpl w:val="AAA899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5BC4516"/>
    <w:multiLevelType w:val="hybridMultilevel"/>
    <w:tmpl w:val="585E8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E5FCE"/>
    <w:multiLevelType w:val="hybridMultilevel"/>
    <w:tmpl w:val="F5DCB77C"/>
    <w:lvl w:ilvl="0" w:tplc="D27678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0266"/>
    <w:multiLevelType w:val="hybridMultilevel"/>
    <w:tmpl w:val="7000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5BD1"/>
    <w:multiLevelType w:val="hybridMultilevel"/>
    <w:tmpl w:val="35B4B5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66727D"/>
    <w:multiLevelType w:val="hybridMultilevel"/>
    <w:tmpl w:val="B41C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06EC1"/>
    <w:multiLevelType w:val="hybridMultilevel"/>
    <w:tmpl w:val="4A86812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3E59EE"/>
    <w:multiLevelType w:val="hybridMultilevel"/>
    <w:tmpl w:val="2FD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7F72"/>
    <w:multiLevelType w:val="hybridMultilevel"/>
    <w:tmpl w:val="BBAC5AD4"/>
    <w:lvl w:ilvl="0" w:tplc="B70E4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A2062"/>
    <w:multiLevelType w:val="hybridMultilevel"/>
    <w:tmpl w:val="29BC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899730">
    <w:abstractNumId w:val="3"/>
  </w:num>
  <w:num w:numId="2" w16cid:durableId="772437683">
    <w:abstractNumId w:val="7"/>
  </w:num>
  <w:num w:numId="3" w16cid:durableId="408693370">
    <w:abstractNumId w:val="9"/>
  </w:num>
  <w:num w:numId="4" w16cid:durableId="192498161">
    <w:abstractNumId w:val="10"/>
  </w:num>
  <w:num w:numId="5" w16cid:durableId="1117017837">
    <w:abstractNumId w:val="5"/>
  </w:num>
  <w:num w:numId="6" w16cid:durableId="1510876787">
    <w:abstractNumId w:val="11"/>
  </w:num>
  <w:num w:numId="7" w16cid:durableId="100220699">
    <w:abstractNumId w:val="4"/>
  </w:num>
  <w:num w:numId="8" w16cid:durableId="1930967497">
    <w:abstractNumId w:val="2"/>
  </w:num>
  <w:num w:numId="9" w16cid:durableId="251667571">
    <w:abstractNumId w:val="1"/>
  </w:num>
  <w:num w:numId="10" w16cid:durableId="531383612">
    <w:abstractNumId w:val="0"/>
  </w:num>
  <w:num w:numId="11" w16cid:durableId="192696255">
    <w:abstractNumId w:val="6"/>
  </w:num>
  <w:num w:numId="12" w16cid:durableId="1149833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C5"/>
    <w:rsid w:val="00006AEB"/>
    <w:rsid w:val="0004073C"/>
    <w:rsid w:val="0005669E"/>
    <w:rsid w:val="00063E01"/>
    <w:rsid w:val="00083549"/>
    <w:rsid w:val="000E3B53"/>
    <w:rsid w:val="000F1DE8"/>
    <w:rsid w:val="000F3097"/>
    <w:rsid w:val="00107BE0"/>
    <w:rsid w:val="001145EC"/>
    <w:rsid w:val="00121578"/>
    <w:rsid w:val="00162E85"/>
    <w:rsid w:val="0017150D"/>
    <w:rsid w:val="0017387B"/>
    <w:rsid w:val="00183400"/>
    <w:rsid w:val="0018441F"/>
    <w:rsid w:val="001925AC"/>
    <w:rsid w:val="001A4B5D"/>
    <w:rsid w:val="001A6997"/>
    <w:rsid w:val="001B1197"/>
    <w:rsid w:val="001B1CAE"/>
    <w:rsid w:val="0022083C"/>
    <w:rsid w:val="00223805"/>
    <w:rsid w:val="00235775"/>
    <w:rsid w:val="0025090D"/>
    <w:rsid w:val="00252868"/>
    <w:rsid w:val="00261C02"/>
    <w:rsid w:val="0026406E"/>
    <w:rsid w:val="00280627"/>
    <w:rsid w:val="002B4CA2"/>
    <w:rsid w:val="002C4195"/>
    <w:rsid w:val="002D005D"/>
    <w:rsid w:val="002D4C03"/>
    <w:rsid w:val="002E157F"/>
    <w:rsid w:val="002E6510"/>
    <w:rsid w:val="003072DC"/>
    <w:rsid w:val="00331A37"/>
    <w:rsid w:val="003350D9"/>
    <w:rsid w:val="00346B69"/>
    <w:rsid w:val="00346B7F"/>
    <w:rsid w:val="0036753F"/>
    <w:rsid w:val="00384D2E"/>
    <w:rsid w:val="003A41B7"/>
    <w:rsid w:val="003B248F"/>
    <w:rsid w:val="003D74C0"/>
    <w:rsid w:val="003E5557"/>
    <w:rsid w:val="003E78D5"/>
    <w:rsid w:val="00402A12"/>
    <w:rsid w:val="00406A0C"/>
    <w:rsid w:val="00411741"/>
    <w:rsid w:val="00415A1A"/>
    <w:rsid w:val="00422C18"/>
    <w:rsid w:val="00430AC6"/>
    <w:rsid w:val="004424D7"/>
    <w:rsid w:val="004545D8"/>
    <w:rsid w:val="00483CF7"/>
    <w:rsid w:val="004933B1"/>
    <w:rsid w:val="004B00CE"/>
    <w:rsid w:val="004B17E4"/>
    <w:rsid w:val="004B53D3"/>
    <w:rsid w:val="004B7990"/>
    <w:rsid w:val="004B7A1F"/>
    <w:rsid w:val="004C27EB"/>
    <w:rsid w:val="004C5871"/>
    <w:rsid w:val="004E11AC"/>
    <w:rsid w:val="005062C7"/>
    <w:rsid w:val="00507372"/>
    <w:rsid w:val="00530AFD"/>
    <w:rsid w:val="00553AEE"/>
    <w:rsid w:val="005651AB"/>
    <w:rsid w:val="00595762"/>
    <w:rsid w:val="005C49B9"/>
    <w:rsid w:val="005C7C35"/>
    <w:rsid w:val="005E3ABC"/>
    <w:rsid w:val="005E488A"/>
    <w:rsid w:val="00616EF5"/>
    <w:rsid w:val="0063309D"/>
    <w:rsid w:val="00633362"/>
    <w:rsid w:val="006347D1"/>
    <w:rsid w:val="006401CB"/>
    <w:rsid w:val="00660363"/>
    <w:rsid w:val="0068580D"/>
    <w:rsid w:val="006B2D60"/>
    <w:rsid w:val="006C699D"/>
    <w:rsid w:val="0070308F"/>
    <w:rsid w:val="0070425B"/>
    <w:rsid w:val="00724F01"/>
    <w:rsid w:val="007256A9"/>
    <w:rsid w:val="0072701B"/>
    <w:rsid w:val="00746F2E"/>
    <w:rsid w:val="00752B9A"/>
    <w:rsid w:val="00787174"/>
    <w:rsid w:val="007A1466"/>
    <w:rsid w:val="007C4930"/>
    <w:rsid w:val="007D6536"/>
    <w:rsid w:val="007E28C5"/>
    <w:rsid w:val="007F41AF"/>
    <w:rsid w:val="007F6BD5"/>
    <w:rsid w:val="008017FE"/>
    <w:rsid w:val="00811030"/>
    <w:rsid w:val="00813233"/>
    <w:rsid w:val="008204C4"/>
    <w:rsid w:val="00837848"/>
    <w:rsid w:val="00873674"/>
    <w:rsid w:val="008B4EC2"/>
    <w:rsid w:val="008C14ED"/>
    <w:rsid w:val="008E576A"/>
    <w:rsid w:val="008F73C6"/>
    <w:rsid w:val="0091407E"/>
    <w:rsid w:val="00924A0E"/>
    <w:rsid w:val="00931977"/>
    <w:rsid w:val="00936B46"/>
    <w:rsid w:val="00936FEC"/>
    <w:rsid w:val="00952A32"/>
    <w:rsid w:val="00953E08"/>
    <w:rsid w:val="009611A0"/>
    <w:rsid w:val="0097551D"/>
    <w:rsid w:val="009857DA"/>
    <w:rsid w:val="009955A7"/>
    <w:rsid w:val="009D45CB"/>
    <w:rsid w:val="009F547E"/>
    <w:rsid w:val="00A469D0"/>
    <w:rsid w:val="00A748B9"/>
    <w:rsid w:val="00A77BA8"/>
    <w:rsid w:val="00A9315E"/>
    <w:rsid w:val="00AA4C54"/>
    <w:rsid w:val="00AA4F09"/>
    <w:rsid w:val="00AB1451"/>
    <w:rsid w:val="00AE7982"/>
    <w:rsid w:val="00AF0147"/>
    <w:rsid w:val="00B00ECD"/>
    <w:rsid w:val="00B05094"/>
    <w:rsid w:val="00B070F4"/>
    <w:rsid w:val="00B43ACF"/>
    <w:rsid w:val="00B52B0F"/>
    <w:rsid w:val="00B607C4"/>
    <w:rsid w:val="00B77BEF"/>
    <w:rsid w:val="00BA15DD"/>
    <w:rsid w:val="00BA719E"/>
    <w:rsid w:val="00BA76BC"/>
    <w:rsid w:val="00BA7E74"/>
    <w:rsid w:val="00BB2421"/>
    <w:rsid w:val="00BB6422"/>
    <w:rsid w:val="00BC7B06"/>
    <w:rsid w:val="00BE5AB5"/>
    <w:rsid w:val="00BF45CD"/>
    <w:rsid w:val="00C16663"/>
    <w:rsid w:val="00C4182B"/>
    <w:rsid w:val="00C42D64"/>
    <w:rsid w:val="00C43643"/>
    <w:rsid w:val="00C67283"/>
    <w:rsid w:val="00CC1A66"/>
    <w:rsid w:val="00CC2B0E"/>
    <w:rsid w:val="00CD639F"/>
    <w:rsid w:val="00D12A48"/>
    <w:rsid w:val="00D80E25"/>
    <w:rsid w:val="00D81FFA"/>
    <w:rsid w:val="00DC1657"/>
    <w:rsid w:val="00DC6FA2"/>
    <w:rsid w:val="00DD3464"/>
    <w:rsid w:val="00DE7CEE"/>
    <w:rsid w:val="00E04365"/>
    <w:rsid w:val="00E44D44"/>
    <w:rsid w:val="00E533E5"/>
    <w:rsid w:val="00E81ABA"/>
    <w:rsid w:val="00EB1816"/>
    <w:rsid w:val="00F2544E"/>
    <w:rsid w:val="00F35C47"/>
    <w:rsid w:val="00F418D7"/>
    <w:rsid w:val="00F43C41"/>
    <w:rsid w:val="00F60D2F"/>
    <w:rsid w:val="00F71DCD"/>
    <w:rsid w:val="00F75985"/>
    <w:rsid w:val="00F85DBA"/>
    <w:rsid w:val="00FA5DF8"/>
    <w:rsid w:val="00FB14D8"/>
    <w:rsid w:val="00FB6399"/>
    <w:rsid w:val="00FF1609"/>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C77"/>
  <w15:docId w15:val="{C0820306-7E82-4EC8-8281-A03DF5E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rsid w:val="00724F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33362"/>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C5"/>
    <w:pPr>
      <w:ind w:left="720"/>
      <w:contextualSpacing/>
    </w:pPr>
  </w:style>
  <w:style w:type="paragraph" w:styleId="FootnoteText">
    <w:name w:val="footnote text"/>
    <w:basedOn w:val="Normal"/>
    <w:link w:val="FootnoteTextChar"/>
    <w:uiPriority w:val="99"/>
    <w:unhideWhenUsed/>
    <w:rsid w:val="005651AB"/>
    <w:pPr>
      <w:spacing w:after="0" w:line="240" w:lineRule="auto"/>
    </w:pPr>
    <w:rPr>
      <w:sz w:val="20"/>
      <w:szCs w:val="20"/>
      <w:lang w:val="en-US"/>
    </w:rPr>
  </w:style>
  <w:style w:type="character" w:customStyle="1" w:styleId="FootnoteTextChar">
    <w:name w:val="Footnote Text Char"/>
    <w:link w:val="FootnoteText"/>
    <w:uiPriority w:val="99"/>
    <w:rsid w:val="005651AB"/>
    <w:rPr>
      <w:sz w:val="20"/>
      <w:szCs w:val="20"/>
    </w:rPr>
  </w:style>
  <w:style w:type="character" w:styleId="FootnoteReference">
    <w:name w:val="footnote reference"/>
    <w:uiPriority w:val="99"/>
    <w:unhideWhenUsed/>
    <w:rsid w:val="005651AB"/>
    <w:rPr>
      <w:vertAlign w:val="superscript"/>
    </w:rPr>
  </w:style>
  <w:style w:type="paragraph" w:styleId="NormalWeb">
    <w:name w:val="Normal (Web)"/>
    <w:basedOn w:val="Normal"/>
    <w:uiPriority w:val="99"/>
    <w:unhideWhenUsed/>
    <w:rsid w:val="008E576A"/>
    <w:pPr>
      <w:spacing w:before="100" w:beforeAutospacing="1" w:after="100" w:afterAutospacing="1" w:line="240" w:lineRule="auto"/>
    </w:pPr>
    <w:rPr>
      <w:rFonts w:ascii="Times" w:hAnsi="Times"/>
      <w:sz w:val="20"/>
      <w:szCs w:val="20"/>
      <w:lang w:val="nl-NL" w:eastAsia="nl-NL"/>
    </w:rPr>
  </w:style>
  <w:style w:type="character" w:styleId="Hyperlink">
    <w:name w:val="Hyperlink"/>
    <w:uiPriority w:val="99"/>
    <w:unhideWhenUsed/>
    <w:rsid w:val="00121578"/>
    <w:rPr>
      <w:color w:val="0563C1"/>
      <w:u w:val="single"/>
    </w:rPr>
  </w:style>
  <w:style w:type="paragraph" w:styleId="BalloonText">
    <w:name w:val="Balloon Text"/>
    <w:basedOn w:val="Normal"/>
    <w:link w:val="BalloonTextChar"/>
    <w:uiPriority w:val="99"/>
    <w:semiHidden/>
    <w:unhideWhenUsed/>
    <w:rsid w:val="00BC7B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C7B06"/>
    <w:rPr>
      <w:rFonts w:ascii="Segoe UI" w:hAnsi="Segoe UI" w:cs="Segoe UI"/>
      <w:sz w:val="18"/>
      <w:szCs w:val="18"/>
      <w:lang w:val="en-GB"/>
    </w:rPr>
  </w:style>
  <w:style w:type="paragraph" w:styleId="Header">
    <w:name w:val="header"/>
    <w:basedOn w:val="Normal"/>
    <w:link w:val="HeaderChar"/>
    <w:uiPriority w:val="99"/>
    <w:unhideWhenUsed/>
    <w:rsid w:val="00280627"/>
    <w:pPr>
      <w:tabs>
        <w:tab w:val="center" w:pos="4513"/>
        <w:tab w:val="right" w:pos="9026"/>
      </w:tabs>
      <w:spacing w:after="0" w:line="240" w:lineRule="auto"/>
    </w:pPr>
  </w:style>
  <w:style w:type="character" w:customStyle="1" w:styleId="HeaderChar">
    <w:name w:val="Header Char"/>
    <w:link w:val="Header"/>
    <w:uiPriority w:val="99"/>
    <w:rsid w:val="00280627"/>
    <w:rPr>
      <w:lang w:val="en-GB"/>
    </w:rPr>
  </w:style>
  <w:style w:type="paragraph" w:styleId="Footer">
    <w:name w:val="footer"/>
    <w:basedOn w:val="Normal"/>
    <w:link w:val="FooterChar"/>
    <w:uiPriority w:val="99"/>
    <w:unhideWhenUsed/>
    <w:rsid w:val="00280627"/>
    <w:pPr>
      <w:tabs>
        <w:tab w:val="center" w:pos="4513"/>
        <w:tab w:val="right" w:pos="9026"/>
      </w:tabs>
      <w:spacing w:after="0" w:line="240" w:lineRule="auto"/>
    </w:pPr>
  </w:style>
  <w:style w:type="character" w:customStyle="1" w:styleId="FooterChar">
    <w:name w:val="Footer Char"/>
    <w:link w:val="Footer"/>
    <w:uiPriority w:val="99"/>
    <w:rsid w:val="00280627"/>
    <w:rPr>
      <w:lang w:val="en-GB"/>
    </w:rPr>
  </w:style>
  <w:style w:type="character" w:styleId="CommentReference">
    <w:name w:val="annotation reference"/>
    <w:uiPriority w:val="99"/>
    <w:semiHidden/>
    <w:unhideWhenUsed/>
    <w:rsid w:val="00C67283"/>
    <w:rPr>
      <w:sz w:val="16"/>
      <w:szCs w:val="16"/>
    </w:rPr>
  </w:style>
  <w:style w:type="paragraph" w:styleId="CommentText">
    <w:name w:val="annotation text"/>
    <w:basedOn w:val="Normal"/>
    <w:link w:val="CommentTextChar"/>
    <w:uiPriority w:val="99"/>
    <w:semiHidden/>
    <w:unhideWhenUsed/>
    <w:rsid w:val="00C67283"/>
    <w:pPr>
      <w:spacing w:line="240" w:lineRule="auto"/>
    </w:pPr>
    <w:rPr>
      <w:sz w:val="20"/>
      <w:szCs w:val="20"/>
    </w:rPr>
  </w:style>
  <w:style w:type="character" w:customStyle="1" w:styleId="CommentTextChar">
    <w:name w:val="Comment Text Char"/>
    <w:link w:val="CommentText"/>
    <w:uiPriority w:val="99"/>
    <w:semiHidden/>
    <w:rsid w:val="00C67283"/>
    <w:rPr>
      <w:sz w:val="20"/>
      <w:szCs w:val="20"/>
      <w:lang w:val="en-GB"/>
    </w:rPr>
  </w:style>
  <w:style w:type="paragraph" w:styleId="CommentSubject">
    <w:name w:val="annotation subject"/>
    <w:basedOn w:val="CommentText"/>
    <w:next w:val="CommentText"/>
    <w:link w:val="CommentSubjectChar"/>
    <w:uiPriority w:val="99"/>
    <w:semiHidden/>
    <w:unhideWhenUsed/>
    <w:rsid w:val="00C67283"/>
    <w:rPr>
      <w:b/>
      <w:bCs/>
    </w:rPr>
  </w:style>
  <w:style w:type="character" w:customStyle="1" w:styleId="CommentSubjectChar">
    <w:name w:val="Comment Subject Char"/>
    <w:link w:val="CommentSubject"/>
    <w:uiPriority w:val="99"/>
    <w:semiHidden/>
    <w:rsid w:val="00C67283"/>
    <w:rPr>
      <w:b/>
      <w:bCs/>
      <w:sz w:val="20"/>
      <w:szCs w:val="20"/>
      <w:lang w:val="en-GB"/>
    </w:rPr>
  </w:style>
  <w:style w:type="paragraph" w:styleId="Revision">
    <w:name w:val="Revision"/>
    <w:hidden/>
    <w:uiPriority w:val="99"/>
    <w:semiHidden/>
    <w:rsid w:val="00422C18"/>
    <w:rPr>
      <w:sz w:val="22"/>
      <w:szCs w:val="22"/>
      <w:lang w:val="en-GB"/>
    </w:rPr>
  </w:style>
  <w:style w:type="character" w:customStyle="1" w:styleId="Heading3Char">
    <w:name w:val="Heading 3 Char"/>
    <w:link w:val="Heading3"/>
    <w:uiPriority w:val="9"/>
    <w:rsid w:val="00633362"/>
    <w:rPr>
      <w:rFonts w:ascii="Times New Roman" w:eastAsia="Times New Roman" w:hAnsi="Times New Roman" w:cs="Times New Roman"/>
      <w:b/>
      <w:bCs/>
      <w:sz w:val="27"/>
      <w:szCs w:val="27"/>
    </w:rPr>
  </w:style>
  <w:style w:type="character" w:styleId="HTMLCite">
    <w:name w:val="HTML Cite"/>
    <w:uiPriority w:val="99"/>
    <w:semiHidden/>
    <w:unhideWhenUsed/>
    <w:rsid w:val="00AB1451"/>
    <w:rPr>
      <w:i/>
      <w:iCs/>
    </w:rPr>
  </w:style>
  <w:style w:type="character" w:customStyle="1" w:styleId="highlight">
    <w:name w:val="highlight"/>
    <w:basedOn w:val="DefaultParagraphFont"/>
    <w:rsid w:val="00F43C41"/>
  </w:style>
  <w:style w:type="character" w:customStyle="1" w:styleId="Heading1Char">
    <w:name w:val="Heading 1 Char"/>
    <w:basedOn w:val="DefaultParagraphFont"/>
    <w:link w:val="Heading1"/>
    <w:uiPriority w:val="9"/>
    <w:rsid w:val="00724F01"/>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724F01"/>
    <w:pPr>
      <w:outlineLvl w:val="9"/>
    </w:pPr>
    <w:rPr>
      <w:lang w:val="en-US"/>
    </w:rPr>
  </w:style>
  <w:style w:type="character" w:styleId="FollowedHyperlink">
    <w:name w:val="FollowedHyperlink"/>
    <w:basedOn w:val="DefaultParagraphFont"/>
    <w:uiPriority w:val="99"/>
    <w:semiHidden/>
    <w:unhideWhenUsed/>
    <w:rsid w:val="000F1DE8"/>
    <w:rPr>
      <w:color w:val="954F72" w:themeColor="followedHyperlink"/>
      <w:u w:val="single"/>
    </w:rPr>
  </w:style>
  <w:style w:type="character" w:styleId="UnresolvedMention">
    <w:name w:val="Unresolved Mention"/>
    <w:basedOn w:val="DefaultParagraphFont"/>
    <w:uiPriority w:val="99"/>
    <w:semiHidden/>
    <w:unhideWhenUsed/>
    <w:rsid w:val="00BB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2320">
      <w:bodyDiv w:val="1"/>
      <w:marLeft w:val="0"/>
      <w:marRight w:val="0"/>
      <w:marTop w:val="0"/>
      <w:marBottom w:val="0"/>
      <w:divBdr>
        <w:top w:val="none" w:sz="0" w:space="0" w:color="auto"/>
        <w:left w:val="none" w:sz="0" w:space="0" w:color="auto"/>
        <w:bottom w:val="none" w:sz="0" w:space="0" w:color="auto"/>
        <w:right w:val="none" w:sz="0" w:space="0" w:color="auto"/>
      </w:divBdr>
    </w:div>
    <w:div w:id="1085341923">
      <w:bodyDiv w:val="1"/>
      <w:marLeft w:val="0"/>
      <w:marRight w:val="0"/>
      <w:marTop w:val="0"/>
      <w:marBottom w:val="0"/>
      <w:divBdr>
        <w:top w:val="none" w:sz="0" w:space="0" w:color="auto"/>
        <w:left w:val="none" w:sz="0" w:space="0" w:color="auto"/>
        <w:bottom w:val="none" w:sz="0" w:space="0" w:color="auto"/>
        <w:right w:val="none" w:sz="0" w:space="0" w:color="auto"/>
      </w:divBdr>
      <w:divsChild>
        <w:div w:id="8878068">
          <w:marLeft w:val="0"/>
          <w:marRight w:val="0"/>
          <w:marTop w:val="0"/>
          <w:marBottom w:val="0"/>
          <w:divBdr>
            <w:top w:val="none" w:sz="0" w:space="0" w:color="auto"/>
            <w:left w:val="none" w:sz="0" w:space="0" w:color="auto"/>
            <w:bottom w:val="none" w:sz="0" w:space="0" w:color="auto"/>
            <w:right w:val="none" w:sz="0" w:space="0" w:color="auto"/>
          </w:divBdr>
        </w:div>
        <w:div w:id="1717121598">
          <w:marLeft w:val="0"/>
          <w:marRight w:val="0"/>
          <w:marTop w:val="0"/>
          <w:marBottom w:val="0"/>
          <w:divBdr>
            <w:top w:val="none" w:sz="0" w:space="0" w:color="auto"/>
            <w:left w:val="none" w:sz="0" w:space="0" w:color="auto"/>
            <w:bottom w:val="none" w:sz="0" w:space="0" w:color="auto"/>
            <w:right w:val="none" w:sz="0" w:space="0" w:color="auto"/>
          </w:divBdr>
        </w:div>
        <w:div w:id="26622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cr-net.org/corporateaccountability/treatyinitiative" TargetMode="External"/><Relationship Id="rId4" Type="http://schemas.openxmlformats.org/officeDocument/2006/relationships/settings" Target="settings.xml"/><Relationship Id="rId9" Type="http://schemas.openxmlformats.org/officeDocument/2006/relationships/hyperlink" Target="http://oldtown.glendon.yorku.ca/~teaching/2023/justice/blog01.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32nd/resolutions/62/achpr32_freedom_of_expression_eng.pdf" TargetMode="External"/><Relationship Id="rId3" Type="http://schemas.openxmlformats.org/officeDocument/2006/relationships/hyperlink" Target="https://business-humanrights.org/en/trafigura-lawsuits-re-c%C3%B4te-d%E2%80%99ivoire" TargetMode="External"/><Relationship Id="rId7" Type="http://schemas.openxmlformats.org/officeDocument/2006/relationships/hyperlink" Target="http://www.dfa.gov.za/department/accessinfo_act.pdf" TargetMode="External"/><Relationship Id="rId2" Type="http://schemas.openxmlformats.org/officeDocument/2006/relationships/hyperlink" Target="https://www.amnesty.org/download/.../pol300012014en.pdf" TargetMode="External"/><Relationship Id="rId1" Type="http://schemas.openxmlformats.org/officeDocument/2006/relationships/hyperlink" Target="https://www.escr-net.org/corporateaccountability/treatyinitiative" TargetMode="External"/><Relationship Id="rId6" Type="http://schemas.openxmlformats.org/officeDocument/2006/relationships/hyperlink" Target="https://documents-dds-ny.un.org/doc/UNDOC/GEN/G00/102/59/PDF/G0010259.pdf?OpenElement" TargetMode="External"/><Relationship Id="rId5" Type="http://schemas.openxmlformats.org/officeDocument/2006/relationships/hyperlink" Target="https://www.milieudefensie.nl/publicaties/bezwarenuitspraken/subpoena-oruma/view" TargetMode="External"/><Relationship Id="rId10" Type="http://schemas.openxmlformats.org/officeDocument/2006/relationships/hyperlink" Target="https://www.gpo.gov/fdsys/pkg/PLAW-111publ203/pdf/PLAW-111publ203.pdf" TargetMode="External"/><Relationship Id="rId4" Type="http://schemas.openxmlformats.org/officeDocument/2006/relationships/hyperlink" Target="http://www.theguardian.com/business/oil" TargetMode="External"/><Relationship Id="rId9" Type="http://schemas.openxmlformats.org/officeDocument/2006/relationships/hyperlink" Target="http://www2.ohchr.org/english/issues/development/governance/docs/Coli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CA1C-29E6-40BF-A21E-BB8B25D5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Talbot</dc:creator>
  <cp:lastModifiedBy>Tuan Cao-Huu</cp:lastModifiedBy>
  <cp:revision>3</cp:revision>
  <cp:lastPrinted>2022-10-02T18:11:00Z</cp:lastPrinted>
  <dcterms:created xsi:type="dcterms:W3CDTF">2022-10-04T05:04:00Z</dcterms:created>
  <dcterms:modified xsi:type="dcterms:W3CDTF">2022-10-04T05:04:00Z</dcterms:modified>
</cp:coreProperties>
</file>